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FBC" w:rsidRPr="003778DC" w:rsidRDefault="00494FBC" w:rsidP="00494FBC">
      <w:pPr>
        <w:rPr>
          <w:b/>
        </w:rPr>
      </w:pPr>
      <w:r w:rsidRPr="003778DC">
        <w:rPr>
          <w:b/>
          <w:highlight w:val="yellow"/>
        </w:rPr>
        <w:t xml:space="preserve">Ponto a ponto </w:t>
      </w:r>
      <w:r w:rsidR="007D3810">
        <w:rPr>
          <w:b/>
          <w:highlight w:val="yellow"/>
        </w:rPr>
        <w:t>Edital MPMG</w:t>
      </w:r>
    </w:p>
    <w:tbl>
      <w:tblPr>
        <w:tblW w:w="10532" w:type="dxa"/>
        <w:jc w:val="center"/>
        <w:tblLayout w:type="fixed"/>
        <w:tblLook w:val="0000" w:firstRow="0" w:lastRow="0" w:firstColumn="0" w:lastColumn="0" w:noHBand="0" w:noVBand="0"/>
      </w:tblPr>
      <w:tblGrid>
        <w:gridCol w:w="1129"/>
        <w:gridCol w:w="7254"/>
        <w:gridCol w:w="2126"/>
        <w:gridCol w:w="23"/>
      </w:tblGrid>
      <w:tr w:rsidR="00494FBC" w:rsidTr="005D696A">
        <w:trPr>
          <w:trHeight w:val="60"/>
          <w:jc w:val="center"/>
        </w:trPr>
        <w:tc>
          <w:tcPr>
            <w:tcW w:w="10532" w:type="dxa"/>
            <w:gridSpan w:val="4"/>
            <w:tcBorders>
              <w:top w:val="single" w:sz="4" w:space="0" w:color="000000"/>
              <w:left w:val="single" w:sz="4" w:space="0" w:color="000000"/>
              <w:bottom w:val="single" w:sz="4" w:space="0" w:color="000000"/>
              <w:right w:val="single" w:sz="4" w:space="0" w:color="000000"/>
            </w:tcBorders>
            <w:shd w:val="clear" w:color="auto" w:fill="D9D9D9"/>
          </w:tcPr>
          <w:p w:rsidR="00494FBC" w:rsidRPr="00F135B4" w:rsidRDefault="007D3810" w:rsidP="00051982">
            <w:pPr>
              <w:pStyle w:val="Standard"/>
              <w:spacing w:after="120"/>
              <w:jc w:val="both"/>
              <w:rPr>
                <w:rFonts w:asciiTheme="minorHAnsi" w:hAnsiTheme="minorHAnsi" w:cstheme="minorHAnsi"/>
                <w:b/>
                <w:color w:val="000000"/>
                <w:sz w:val="22"/>
                <w:szCs w:val="22"/>
              </w:rPr>
            </w:pPr>
            <w:r w:rsidRPr="00F135B4">
              <w:rPr>
                <w:rFonts w:asciiTheme="minorHAnsi" w:hAnsiTheme="minorHAnsi" w:cstheme="minorHAnsi"/>
                <w:b/>
                <w:color w:val="000000"/>
                <w:sz w:val="22"/>
                <w:szCs w:val="22"/>
              </w:rPr>
              <w:t xml:space="preserve">Lote </w:t>
            </w:r>
            <w:r w:rsidR="00F135B4">
              <w:rPr>
                <w:rFonts w:asciiTheme="minorHAnsi" w:hAnsiTheme="minorHAnsi" w:cstheme="minorHAnsi"/>
                <w:b/>
                <w:color w:val="000000"/>
                <w:sz w:val="22"/>
                <w:szCs w:val="22"/>
              </w:rPr>
              <w:t>2</w:t>
            </w:r>
            <w:r w:rsidRPr="00F135B4">
              <w:rPr>
                <w:rFonts w:asciiTheme="minorHAnsi" w:hAnsiTheme="minorHAnsi" w:cstheme="minorHAnsi"/>
                <w:b/>
                <w:color w:val="000000"/>
                <w:sz w:val="22"/>
                <w:szCs w:val="22"/>
              </w:rPr>
              <w:t xml:space="preserve"> – </w:t>
            </w:r>
            <w:r w:rsidR="00AA6B07" w:rsidRPr="00F135B4">
              <w:rPr>
                <w:rFonts w:asciiTheme="minorHAnsi" w:eastAsia="Arial" w:hAnsiTheme="minorHAnsi" w:cstheme="minorHAnsi"/>
                <w:b/>
                <w:kern w:val="0"/>
                <w:sz w:val="22"/>
                <w:szCs w:val="22"/>
                <w:lang w:eastAsia="pt-BR"/>
              </w:rPr>
              <w:t xml:space="preserve">Microcomputador </w:t>
            </w:r>
            <w:r w:rsidR="00F135B4">
              <w:rPr>
                <w:rFonts w:asciiTheme="minorHAnsi" w:eastAsia="Arial" w:hAnsiTheme="minorHAnsi" w:cstheme="minorHAnsi"/>
                <w:b/>
                <w:kern w:val="0"/>
                <w:sz w:val="22"/>
                <w:szCs w:val="22"/>
                <w:lang w:eastAsia="pt-BR"/>
              </w:rPr>
              <w:t>AVANÇADO</w:t>
            </w:r>
            <w:r w:rsidR="00AA6B07" w:rsidRPr="00F135B4">
              <w:rPr>
                <w:rFonts w:asciiTheme="minorHAnsi" w:eastAsia="Arial" w:hAnsiTheme="minorHAnsi" w:cstheme="minorHAnsi"/>
                <w:b/>
                <w:kern w:val="0"/>
                <w:sz w:val="22"/>
                <w:szCs w:val="22"/>
                <w:lang w:eastAsia="pt-BR"/>
              </w:rPr>
              <w:t xml:space="preserve"> com Monitor multimídia.</w:t>
            </w:r>
          </w:p>
        </w:tc>
      </w:tr>
      <w:tr w:rsidR="00494FBC" w:rsidTr="005D696A">
        <w:trPr>
          <w:trHeight w:val="60"/>
          <w:jc w:val="center"/>
        </w:trPr>
        <w:tc>
          <w:tcPr>
            <w:tcW w:w="10532" w:type="dxa"/>
            <w:gridSpan w:val="4"/>
            <w:tcBorders>
              <w:top w:val="single" w:sz="4" w:space="0" w:color="000000"/>
              <w:left w:val="single" w:sz="4" w:space="0" w:color="000000"/>
              <w:bottom w:val="single" w:sz="4" w:space="0" w:color="000000"/>
              <w:right w:val="single" w:sz="4" w:space="0" w:color="000000"/>
            </w:tcBorders>
            <w:shd w:val="clear" w:color="auto" w:fill="D9D9D9"/>
          </w:tcPr>
          <w:p w:rsidR="00494FBC" w:rsidRPr="00F135B4" w:rsidRDefault="007D3810" w:rsidP="00051982">
            <w:pPr>
              <w:jc w:val="both"/>
              <w:rPr>
                <w:rFonts w:eastAsia="Arial" w:cstheme="minorHAnsi"/>
              </w:rPr>
            </w:pPr>
            <w:r w:rsidRPr="00F135B4">
              <w:rPr>
                <w:rFonts w:eastAsia="Arial" w:cstheme="minorHAnsi"/>
                <w:b/>
              </w:rPr>
              <w:t xml:space="preserve">Quantidade: </w:t>
            </w:r>
            <w:r w:rsidR="00F135B4">
              <w:rPr>
                <w:rFonts w:eastAsia="Arial" w:cstheme="minorHAnsi"/>
                <w:b/>
              </w:rPr>
              <w:t>50</w:t>
            </w:r>
          </w:p>
        </w:tc>
      </w:tr>
      <w:tr w:rsidR="00494FBC" w:rsidRPr="00F135B4" w:rsidTr="00AA6B07">
        <w:trPr>
          <w:gridAfter w:val="1"/>
          <w:wAfter w:w="23" w:type="dxa"/>
          <w:trHeight w:val="60"/>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94FBC" w:rsidRPr="00F135B4" w:rsidRDefault="00494FBC" w:rsidP="00051982">
            <w:pPr>
              <w:spacing w:before="60"/>
              <w:jc w:val="both"/>
              <w:rPr>
                <w:rFonts w:eastAsia="Arial" w:cstheme="minorHAnsi"/>
              </w:rPr>
            </w:pPr>
            <w:proofErr w:type="spellStart"/>
            <w:r w:rsidRPr="00F135B4">
              <w:rPr>
                <w:rFonts w:eastAsia="Arial" w:cstheme="minorHAnsi"/>
                <w:b/>
              </w:rPr>
              <w:t>Sub-item</w:t>
            </w:r>
            <w:proofErr w:type="spellEnd"/>
          </w:p>
        </w:tc>
        <w:tc>
          <w:tcPr>
            <w:tcW w:w="7254" w:type="dxa"/>
            <w:tcBorders>
              <w:top w:val="single" w:sz="4" w:space="0" w:color="000000"/>
              <w:left w:val="single" w:sz="4" w:space="0" w:color="000000"/>
              <w:bottom w:val="single" w:sz="4" w:space="0" w:color="000000"/>
              <w:right w:val="single" w:sz="4" w:space="0" w:color="000000"/>
            </w:tcBorders>
            <w:shd w:val="clear" w:color="auto" w:fill="auto"/>
          </w:tcPr>
          <w:p w:rsidR="00494FBC" w:rsidRPr="00F135B4" w:rsidRDefault="00494FBC" w:rsidP="00051982">
            <w:pPr>
              <w:spacing w:before="60"/>
              <w:jc w:val="both"/>
              <w:rPr>
                <w:rFonts w:eastAsia="Arial" w:cstheme="minorHAnsi"/>
              </w:rPr>
            </w:pPr>
            <w:r w:rsidRPr="00F135B4">
              <w:rPr>
                <w:rFonts w:eastAsia="Arial" w:cstheme="minorHAnsi"/>
                <w:b/>
              </w:rPr>
              <w:t>Descrição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94FBC" w:rsidRPr="00F135B4" w:rsidRDefault="00494FBC" w:rsidP="00051982">
            <w:pPr>
              <w:jc w:val="both"/>
              <w:rPr>
                <w:rFonts w:eastAsia="Arial" w:cstheme="minorHAnsi"/>
                <w:b/>
              </w:rPr>
            </w:pPr>
            <w:r w:rsidRPr="00F135B4">
              <w:rPr>
                <w:rFonts w:eastAsia="Arial" w:cstheme="minorHAnsi"/>
                <w:b/>
              </w:rPr>
              <w:t>Documentos de comprovação.</w:t>
            </w:r>
          </w:p>
        </w:tc>
      </w:tr>
      <w:tr w:rsidR="00494FBC"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494FBC" w:rsidRPr="00F135B4" w:rsidRDefault="00F135B4" w:rsidP="00051982">
            <w:pPr>
              <w:spacing w:before="60"/>
              <w:jc w:val="both"/>
              <w:rPr>
                <w:rFonts w:eastAsia="Arial" w:cstheme="minorHAnsi"/>
                <w:b/>
              </w:rPr>
            </w:pPr>
            <w:r>
              <w:rPr>
                <w:rFonts w:eastAsia="Arial" w:cstheme="minorHAnsi"/>
                <w:b/>
              </w:rPr>
              <w:t>2</w:t>
            </w:r>
            <w:r w:rsidR="00AA6B07" w:rsidRPr="00F135B4">
              <w:rPr>
                <w:rFonts w:eastAsia="Arial" w:cstheme="minorHAnsi"/>
                <w:b/>
              </w:rPr>
              <w:t>.1.</w:t>
            </w:r>
          </w:p>
        </w:tc>
        <w:tc>
          <w:tcPr>
            <w:tcW w:w="7254" w:type="dxa"/>
            <w:tcBorders>
              <w:top w:val="single" w:sz="4" w:space="0" w:color="000000"/>
              <w:left w:val="single" w:sz="8" w:space="0" w:color="000000"/>
              <w:bottom w:val="single" w:sz="8" w:space="0" w:color="000000"/>
              <w:right w:val="single" w:sz="8" w:space="0" w:color="000000"/>
            </w:tcBorders>
            <w:vAlign w:val="center"/>
          </w:tcPr>
          <w:p w:rsidR="00494FBC" w:rsidRPr="00F135B4" w:rsidRDefault="00AA6B07" w:rsidP="00051982">
            <w:pPr>
              <w:rPr>
                <w:rFonts w:eastAsia="Arial" w:cstheme="minorHAnsi"/>
              </w:rPr>
            </w:pPr>
            <w:r w:rsidRPr="00F135B4">
              <w:rPr>
                <w:rFonts w:eastAsia="Arial" w:cstheme="minorHAnsi"/>
                <w:b/>
                <w:lang w:eastAsia="pt-BR"/>
              </w:rPr>
              <w:t>Desempenho</w:t>
            </w:r>
          </w:p>
        </w:tc>
        <w:tc>
          <w:tcPr>
            <w:tcW w:w="2126" w:type="dxa"/>
            <w:tcBorders>
              <w:top w:val="single" w:sz="4" w:space="0" w:color="000000"/>
              <w:left w:val="single" w:sz="8" w:space="0" w:color="000000"/>
              <w:bottom w:val="single" w:sz="8" w:space="0" w:color="000000"/>
              <w:right w:val="single" w:sz="8" w:space="0" w:color="000000"/>
            </w:tcBorders>
            <w:vAlign w:val="center"/>
          </w:tcPr>
          <w:p w:rsidR="00494FBC" w:rsidRPr="00F135B4" w:rsidRDefault="00494FBC" w:rsidP="00051982">
            <w:pPr>
              <w:spacing w:before="100" w:after="100"/>
              <w:jc w:val="both"/>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spacing w:before="60"/>
              <w:jc w:val="both"/>
              <w:rPr>
                <w:rFonts w:eastAsia="Arial" w:cstheme="minorHAnsi"/>
              </w:rPr>
            </w:pPr>
            <w:r>
              <w:rPr>
                <w:rFonts w:cstheme="minorHAnsi"/>
                <w:b/>
              </w:rPr>
              <w:t>2</w:t>
            </w:r>
            <w:r w:rsidRPr="00F135B4">
              <w:rPr>
                <w:rFonts w:cstheme="minorHAnsi"/>
                <w:b/>
              </w:rPr>
              <w:t>.1.1</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pStyle w:val="Textbody"/>
              <w:spacing w:after="0"/>
              <w:rPr>
                <w:rFonts w:asciiTheme="minorHAnsi" w:hAnsiTheme="minorHAnsi" w:cstheme="minorHAnsi"/>
                <w:sz w:val="22"/>
                <w:szCs w:val="22"/>
              </w:rPr>
            </w:pPr>
            <w:r w:rsidRPr="00F135B4">
              <w:rPr>
                <w:rFonts w:asciiTheme="minorHAnsi" w:eastAsia="Arial" w:hAnsiTheme="minorHAnsi" w:cstheme="minorHAnsi"/>
                <w:kern w:val="0"/>
                <w:sz w:val="22"/>
                <w:lang w:eastAsia="pt-BR"/>
              </w:rPr>
              <w:t>O equipamento deverá atingir índice de, no mínimo, 1</w:t>
            </w:r>
            <w:r w:rsidR="0020601E">
              <w:rPr>
                <w:rFonts w:asciiTheme="minorHAnsi" w:eastAsia="Arial" w:hAnsiTheme="minorHAnsi" w:cstheme="minorHAnsi"/>
                <w:kern w:val="0"/>
                <w:sz w:val="22"/>
                <w:lang w:eastAsia="pt-BR"/>
              </w:rPr>
              <w:t>5.000</w:t>
            </w:r>
            <w:r w:rsidRPr="00F135B4">
              <w:rPr>
                <w:rFonts w:asciiTheme="minorHAnsi" w:eastAsia="Arial" w:hAnsiTheme="minorHAnsi" w:cstheme="minorHAnsi"/>
                <w:kern w:val="0"/>
                <w:sz w:val="22"/>
                <w:lang w:eastAsia="pt-BR"/>
              </w:rPr>
              <w:t xml:space="preserve"> pontos para o desempenho, tendo como referência a base de dados </w:t>
            </w:r>
            <w:bookmarkStart w:id="0" w:name="_Hlk20491830"/>
            <w:proofErr w:type="spellStart"/>
            <w:r w:rsidRPr="00F135B4">
              <w:rPr>
                <w:rFonts w:asciiTheme="minorHAnsi" w:eastAsia="Arial" w:hAnsiTheme="minorHAnsi" w:cstheme="minorHAnsi"/>
                <w:kern w:val="0"/>
                <w:sz w:val="22"/>
                <w:lang w:eastAsia="pt-BR"/>
              </w:rPr>
              <w:t>Passmark</w:t>
            </w:r>
            <w:proofErr w:type="spellEnd"/>
            <w:r w:rsidRPr="00F135B4">
              <w:rPr>
                <w:rFonts w:asciiTheme="minorHAnsi" w:eastAsia="Arial" w:hAnsiTheme="minorHAnsi" w:cstheme="minorHAnsi"/>
                <w:kern w:val="0"/>
                <w:sz w:val="22"/>
                <w:lang w:eastAsia="pt-BR"/>
              </w:rPr>
              <w:t xml:space="preserve"> CPU Mark </w:t>
            </w:r>
            <w:bookmarkEnd w:id="0"/>
            <w:r w:rsidRPr="00F135B4">
              <w:rPr>
                <w:rFonts w:asciiTheme="minorHAnsi" w:eastAsia="Arial" w:hAnsiTheme="minorHAnsi" w:cstheme="minorHAnsi"/>
                <w:kern w:val="0"/>
                <w:sz w:val="22"/>
                <w:lang w:eastAsia="pt-BR"/>
              </w:rPr>
              <w:t>https://www.cpubenchmark.net/cpu_list.php</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B51363" w:rsidRDefault="00DA3703" w:rsidP="00DA3703">
            <w:pPr>
              <w:jc w:val="both"/>
              <w:rPr>
                <w:rFonts w:eastAsia="Arial" w:cstheme="minorHAnsi"/>
              </w:rPr>
            </w:pPr>
            <w:r>
              <w:rPr>
                <w:rFonts w:eastAsia="Arial" w:cstheme="minorHAnsi"/>
                <w:b/>
              </w:rPr>
              <w:t xml:space="preserve">Anexo I - </w:t>
            </w:r>
            <w:proofErr w:type="spellStart"/>
            <w:r w:rsidR="00460813" w:rsidRPr="00460813">
              <w:rPr>
                <w:rFonts w:eastAsia="Arial" w:cstheme="minorHAnsi"/>
                <w:b/>
              </w:rPr>
              <w:t>PassMark_Intel</w:t>
            </w:r>
            <w:proofErr w:type="spellEnd"/>
            <w:r w:rsidR="00460813" w:rsidRPr="00460813">
              <w:rPr>
                <w:rFonts w:eastAsia="Arial" w:cstheme="minorHAnsi"/>
                <w:b/>
              </w:rPr>
              <w:t xml:space="preserve"> Core i7-9700</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t>2</w:t>
            </w:r>
            <w:r w:rsidRPr="00F135B4">
              <w:rPr>
                <w:rFonts w:cstheme="minorHAnsi"/>
                <w:b/>
              </w:rPr>
              <w:t>.1.2.</w:t>
            </w:r>
          </w:p>
        </w:tc>
        <w:tc>
          <w:tcPr>
            <w:tcW w:w="7254" w:type="dxa"/>
          </w:tcPr>
          <w:p w:rsidR="00DA3703" w:rsidRPr="00F135B4" w:rsidRDefault="00DA3703" w:rsidP="00DA3703">
            <w:pPr>
              <w:widowControl w:val="0"/>
              <w:rPr>
                <w:rFonts w:eastAsia="Arial" w:cstheme="minorHAnsi"/>
              </w:rPr>
            </w:pPr>
            <w:r w:rsidRPr="00F135B4">
              <w:rPr>
                <w:rFonts w:eastAsia="Arial" w:cstheme="minorHAnsi"/>
                <w:lang w:eastAsia="pt-BR"/>
              </w:rPr>
              <w:t>Processo de fabricação de 14nm (quatorze nanômetros), em vigor por pelo menos mais 90 (noventa) dias após a publicação do edital; processadores descontinuados não serão aceitos.</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rPr>
              <w:t xml:space="preserve">Anexo I - </w:t>
            </w:r>
            <w:r w:rsidR="005B036E" w:rsidRPr="005B036E">
              <w:rPr>
                <w:rFonts w:eastAsia="Arial" w:cstheme="minorHAnsi"/>
                <w:b/>
              </w:rPr>
              <w:t>Intel Core i7-9700_datasheet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bCs/>
              </w:rPr>
              <w:t>2</w:t>
            </w:r>
            <w:r w:rsidRPr="00F135B4">
              <w:rPr>
                <w:rFonts w:cstheme="minorHAnsi"/>
                <w:b/>
                <w:bCs/>
              </w:rPr>
              <w:t>.2.</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widowControl w:val="0"/>
              <w:jc w:val="both"/>
              <w:rPr>
                <w:rFonts w:eastAsia="Arial" w:cstheme="minorHAnsi"/>
                <w:b/>
                <w:highlight w:val="white"/>
              </w:rPr>
            </w:pPr>
            <w:r w:rsidRPr="00F135B4">
              <w:rPr>
                <w:rFonts w:cstheme="minorHAnsi"/>
                <w:b/>
                <w:lang w:eastAsia="pt-BR"/>
              </w:rPr>
              <w:t>Processador</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t>2</w:t>
            </w:r>
            <w:r w:rsidRPr="00F135B4">
              <w:rPr>
                <w:rFonts w:eastAsia="Arial" w:cstheme="minorHAnsi"/>
                <w:b/>
                <w:lang w:eastAsia="pt-BR"/>
              </w:rPr>
              <w:t>.2.1.</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Processador 64 bits.</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rPr>
              <w:t xml:space="preserve">Anexo I - </w:t>
            </w:r>
            <w:r w:rsidR="005B036E" w:rsidRPr="005B036E">
              <w:rPr>
                <w:rFonts w:eastAsia="Arial" w:cstheme="minorHAnsi"/>
                <w:b/>
              </w:rPr>
              <w:t>Intel Core i7-9700_datasheet</w:t>
            </w:r>
            <w:r>
              <w:rPr>
                <w:rFonts w:eastAsia="Arial" w:cstheme="minorHAnsi"/>
                <w:b/>
              </w:rPr>
              <w:t xml:space="preserve"> pág.04</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t>2</w:t>
            </w:r>
            <w:r w:rsidRPr="00F135B4">
              <w:rPr>
                <w:rFonts w:cstheme="minorHAnsi"/>
                <w:b/>
              </w:rPr>
              <w:t>.2.2.</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rPr>
                <w:rFonts w:eastAsia="Arial" w:cstheme="minorHAnsi"/>
              </w:rPr>
            </w:pPr>
            <w:r w:rsidRPr="00F135B4">
              <w:rPr>
                <w:rFonts w:eastAsia="Arial" w:cstheme="minorHAnsi"/>
                <w:lang w:eastAsia="pt-BR"/>
              </w:rPr>
              <w:t>Família desktop</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rPr>
              <w:t xml:space="preserve">Anexo I - </w:t>
            </w:r>
            <w:r w:rsidR="005B036E" w:rsidRPr="005B036E">
              <w:rPr>
                <w:rFonts w:eastAsia="Arial" w:cstheme="minorHAnsi"/>
                <w:b/>
              </w:rPr>
              <w:t>Intel Core i7-9700_datasheet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t>2</w:t>
            </w:r>
            <w:r w:rsidRPr="00F135B4">
              <w:rPr>
                <w:rFonts w:cstheme="minorHAnsi"/>
                <w:b/>
              </w:rPr>
              <w:t>.2.3.</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widowControl w:val="0"/>
              <w:rPr>
                <w:rFonts w:eastAsia="Arial" w:cstheme="minorHAnsi"/>
              </w:rPr>
            </w:pPr>
            <w:bookmarkStart w:id="1" w:name="_Hlk20491510"/>
            <w:r w:rsidRPr="00F135B4">
              <w:rPr>
                <w:rFonts w:eastAsia="Arial"/>
                <w:lang w:eastAsia="pt-BR"/>
              </w:rPr>
              <w:t xml:space="preserve">6 núcleos físicos, </w:t>
            </w:r>
            <w:r w:rsidR="0020601E">
              <w:rPr>
                <w:rFonts w:eastAsia="Arial"/>
                <w:lang w:eastAsia="pt-BR"/>
              </w:rPr>
              <w:t>8</w:t>
            </w:r>
            <w:r w:rsidRPr="00F135B4">
              <w:rPr>
                <w:rFonts w:eastAsia="Arial"/>
                <w:lang w:eastAsia="pt-BR"/>
              </w:rPr>
              <w:t xml:space="preserve"> Threads e 12 MB de cache L3.</w:t>
            </w:r>
            <w:bookmarkEnd w:id="1"/>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rPr>
              <w:t xml:space="preserve">Anexo I - </w:t>
            </w:r>
            <w:r w:rsidR="005B036E" w:rsidRPr="005B036E">
              <w:rPr>
                <w:rFonts w:eastAsia="Arial" w:cstheme="minorHAnsi"/>
                <w:b/>
              </w:rPr>
              <w:t>Intel Core i7-9700_datasheet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t>2</w:t>
            </w:r>
            <w:r w:rsidRPr="00F135B4">
              <w:rPr>
                <w:rFonts w:eastAsia="Arial" w:cstheme="minorHAnsi"/>
                <w:b/>
                <w:lang w:eastAsia="pt-BR"/>
              </w:rPr>
              <w:t>.2.4.</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pStyle w:val="Textbody"/>
              <w:spacing w:after="0"/>
              <w:rPr>
                <w:rFonts w:asciiTheme="minorHAnsi" w:hAnsiTheme="minorHAnsi" w:cstheme="minorHAnsi"/>
                <w:sz w:val="22"/>
                <w:szCs w:val="22"/>
              </w:rPr>
            </w:pPr>
            <w:r w:rsidRPr="00F135B4">
              <w:rPr>
                <w:rFonts w:asciiTheme="minorHAnsi" w:eastAsia="Arial" w:hAnsiTheme="minorHAnsi" w:cstheme="minorHAnsi"/>
                <w:kern w:val="0"/>
                <w:sz w:val="22"/>
                <w:szCs w:val="22"/>
                <w:lang w:eastAsia="pt-BR"/>
              </w:rPr>
              <w:t>Suportar tecnologia de virtualização.</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rPr>
              <w:t xml:space="preserve">Anexo I - </w:t>
            </w:r>
            <w:r w:rsidR="005B036E" w:rsidRPr="005B036E">
              <w:rPr>
                <w:rFonts w:eastAsia="Arial" w:cstheme="minorHAnsi"/>
                <w:b/>
              </w:rPr>
              <w:t>Intel Core i7-9700_datasheet</w:t>
            </w:r>
            <w:r>
              <w:rPr>
                <w:rFonts w:eastAsia="Arial" w:cstheme="minorHAnsi"/>
                <w:b/>
              </w:rPr>
              <w:t xml:space="preserve"> pág.03</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t>2</w:t>
            </w:r>
            <w:r w:rsidRPr="00F135B4">
              <w:rPr>
                <w:rFonts w:eastAsia="Arial" w:cstheme="minorHAnsi"/>
                <w:b/>
                <w:lang w:eastAsia="pt-BR"/>
              </w:rPr>
              <w:t>.2.5.</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widowControl w:val="0"/>
              <w:rPr>
                <w:rFonts w:eastAsia="Arial" w:cstheme="minorHAnsi"/>
                <w:b/>
              </w:rPr>
            </w:pPr>
            <w:r w:rsidRPr="00F135B4">
              <w:rPr>
                <w:rFonts w:eastAsia="Arial" w:cstheme="minorHAnsi"/>
                <w:lang w:eastAsia="pt-BR"/>
              </w:rPr>
              <w:t>Deverá pertencer à geração mais recente produzida pelo fabricante.</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rPr>
              <w:t xml:space="preserve">Anexo I - </w:t>
            </w:r>
            <w:r w:rsidR="005B036E" w:rsidRPr="005B036E">
              <w:rPr>
                <w:rFonts w:eastAsia="Arial" w:cstheme="minorHAnsi"/>
                <w:b/>
              </w:rPr>
              <w:t>Intel Core i7-9700_datasheet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t>2</w:t>
            </w:r>
            <w:r w:rsidRPr="00F135B4">
              <w:rPr>
                <w:rFonts w:eastAsia="Arial" w:cstheme="minorHAnsi"/>
                <w:b/>
                <w:lang w:eastAsia="pt-BR"/>
              </w:rPr>
              <w:t>.2.6.</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rPr>
                <w:rFonts w:eastAsia="Arial" w:cstheme="minorHAnsi"/>
              </w:rPr>
            </w:pPr>
            <w:r w:rsidRPr="00F135B4">
              <w:rPr>
                <w:rFonts w:eastAsia="Arial" w:cstheme="minorHAnsi"/>
                <w:lang w:eastAsia="pt-BR"/>
              </w:rPr>
              <w:t>É obrigatório informar o modelo do processador ofertado na proposta.</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8861E3" w:rsidRDefault="008861E3" w:rsidP="00DA3703">
            <w:pPr>
              <w:jc w:val="both"/>
              <w:rPr>
                <w:rFonts w:eastAsia="Arial" w:cstheme="minorHAnsi"/>
                <w:b/>
              </w:rPr>
            </w:pPr>
            <w:r w:rsidRPr="008861E3">
              <w:rPr>
                <w:rFonts w:eastAsia="Arial" w:cstheme="minorHAnsi"/>
                <w:b/>
              </w:rPr>
              <w:t>De acordo com a proposta técnica apresentada.</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t>2</w:t>
            </w:r>
            <w:r w:rsidRPr="00F135B4">
              <w:rPr>
                <w:rFonts w:eastAsia="Arial" w:cstheme="minorHAnsi"/>
                <w:b/>
                <w:lang w:eastAsia="pt-BR"/>
              </w:rPr>
              <w:t>.2.7.</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O processador deve operar dentro das especificações originais de seu fabricante.</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08711D"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lang w:eastAsia="pt-BR"/>
              </w:rPr>
              <w:t>2</w:t>
            </w:r>
            <w:r w:rsidRPr="00F135B4">
              <w:rPr>
                <w:rFonts w:eastAsia="Arial" w:cstheme="minorHAnsi"/>
                <w:b/>
                <w:lang w:eastAsia="pt-BR"/>
              </w:rPr>
              <w:t>.3.</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widowControl w:val="0"/>
              <w:rPr>
                <w:rFonts w:eastAsia="Arial" w:cstheme="minorHAnsi"/>
              </w:rPr>
            </w:pPr>
            <w:proofErr w:type="spellStart"/>
            <w:r w:rsidRPr="00F135B4">
              <w:rPr>
                <w:rFonts w:eastAsia="Arial" w:cstheme="minorHAnsi"/>
                <w:b/>
                <w:lang w:eastAsia="pt-BR"/>
              </w:rPr>
              <w:t>Placa-mãe</w:t>
            </w:r>
            <w:proofErr w:type="spellEnd"/>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t>2</w:t>
            </w:r>
            <w:r w:rsidRPr="00F135B4">
              <w:rPr>
                <w:rFonts w:cstheme="minorHAnsi"/>
                <w:b/>
              </w:rPr>
              <w:t>.3.1.</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sidRPr="00F135B4">
              <w:rPr>
                <w:rFonts w:eastAsia="Arial" w:cstheme="minorHAnsi"/>
                <w:lang w:eastAsia="pt-BR"/>
              </w:rPr>
              <w:t>Do mesmo fabricante do equipamento.</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23229D" w:rsidRDefault="00DA3703" w:rsidP="00DA3703">
            <w:pPr>
              <w:rPr>
                <w:rFonts w:eastAsia="Arial" w:cstheme="minorHAnsi"/>
                <w:b/>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lastRenderedPageBreak/>
              <w:t>2</w:t>
            </w:r>
            <w:r w:rsidRPr="00F135B4">
              <w:rPr>
                <w:rFonts w:eastAsia="Arial" w:cstheme="minorHAnsi"/>
                <w:b/>
                <w:lang w:eastAsia="pt-BR"/>
              </w:rPr>
              <w:t>.3.2.</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4 (quatro) portas USB 3.1 ou superior; todas as portas deverão ser conectadas diretamente na placa mãe sem o uso de hubs e/ou adaptadores PCI.</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23229D" w:rsidRDefault="00DA3703" w:rsidP="00DA3703">
            <w:pPr>
              <w:jc w:val="both"/>
              <w:rPr>
                <w:rFonts w:eastAsia="Arial" w:cstheme="minorHAnsi"/>
                <w:b/>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54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t>2</w:t>
            </w:r>
            <w:r w:rsidRPr="00F135B4">
              <w:rPr>
                <w:rFonts w:eastAsia="Arial" w:cstheme="minorHAnsi"/>
                <w:b/>
                <w:lang w:eastAsia="pt-BR"/>
              </w:rPr>
              <w:t>.3.3.</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widowControl w:val="0"/>
              <w:rPr>
                <w:rFonts w:eastAsia="Arial" w:cstheme="minorHAnsi"/>
                <w:b/>
              </w:rPr>
            </w:pPr>
            <w:r w:rsidRPr="00F135B4">
              <w:rPr>
                <w:rFonts w:eastAsia="Arial" w:cstheme="minorHAnsi"/>
                <w:lang w:eastAsia="pt-BR"/>
              </w:rPr>
              <w:t>2 (duas) portas de vídeo digitais e 1 (uma) porta de vídeo analógica.</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t>2</w:t>
            </w:r>
            <w:r w:rsidRPr="00F135B4">
              <w:rPr>
                <w:rFonts w:eastAsia="Arial" w:cstheme="minorHAnsi"/>
                <w:b/>
                <w:lang w:eastAsia="pt-BR"/>
              </w:rPr>
              <w:t>.3.4.</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widowControl w:val="0"/>
              <w:rPr>
                <w:rFonts w:eastAsia="Arial" w:cstheme="minorHAnsi"/>
              </w:rPr>
            </w:pPr>
            <w:r w:rsidRPr="00F135B4">
              <w:rPr>
                <w:rFonts w:eastAsia="Arial" w:cstheme="minorHAnsi"/>
                <w:lang w:eastAsia="pt-BR"/>
              </w:rPr>
              <w:t>1 (um) slot PCI Express x16 3.0 ou superior.</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t>2</w:t>
            </w:r>
            <w:r w:rsidRPr="00F135B4">
              <w:rPr>
                <w:rFonts w:eastAsia="Arial" w:cstheme="minorHAnsi"/>
                <w:b/>
                <w:lang w:eastAsia="pt-BR"/>
              </w:rPr>
              <w:t>.3.5.</w:t>
            </w:r>
          </w:p>
        </w:tc>
        <w:tc>
          <w:tcPr>
            <w:tcW w:w="7254"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widowControl w:val="0"/>
              <w:jc w:val="both"/>
              <w:rPr>
                <w:rFonts w:eastAsia="Arial" w:cstheme="minorHAnsi"/>
              </w:rPr>
            </w:pPr>
            <w:r w:rsidRPr="00F135B4">
              <w:rPr>
                <w:rFonts w:eastAsia="Arial" w:cstheme="minorHAnsi"/>
                <w:lang w:eastAsia="pt-BR"/>
              </w:rPr>
              <w:t>Módulo TPM (</w:t>
            </w:r>
            <w:proofErr w:type="spellStart"/>
            <w:r w:rsidRPr="00F135B4">
              <w:rPr>
                <w:rFonts w:eastAsia="Arial" w:cstheme="minorHAnsi"/>
                <w:lang w:eastAsia="pt-BR"/>
              </w:rPr>
              <w:t>Trusted</w:t>
            </w:r>
            <w:proofErr w:type="spellEnd"/>
            <w:r w:rsidRPr="00F135B4">
              <w:rPr>
                <w:rFonts w:eastAsia="Arial" w:cstheme="minorHAnsi"/>
                <w:lang w:eastAsia="pt-BR"/>
              </w:rPr>
              <w:t xml:space="preserve"> Platform Module) versão 2.0 ou superior, interno/integrado, destinado ao armazenamento de senhas, certificados digitais e chaves criptográficas em conformidade com as especificações do </w:t>
            </w:r>
            <w:proofErr w:type="spellStart"/>
            <w:r w:rsidRPr="00F135B4">
              <w:rPr>
                <w:rFonts w:eastAsia="Arial" w:cstheme="minorHAnsi"/>
                <w:lang w:eastAsia="pt-BR"/>
              </w:rPr>
              <w:t>Trusted</w:t>
            </w:r>
            <w:proofErr w:type="spellEnd"/>
            <w:r w:rsidRPr="00F135B4">
              <w:rPr>
                <w:rFonts w:eastAsia="Arial" w:cstheme="minorHAnsi"/>
                <w:lang w:eastAsia="pt-BR"/>
              </w:rPr>
              <w:t xml:space="preserve"> </w:t>
            </w:r>
            <w:proofErr w:type="spellStart"/>
            <w:r w:rsidRPr="00F135B4">
              <w:rPr>
                <w:rFonts w:eastAsia="Arial" w:cstheme="minorHAnsi"/>
                <w:lang w:eastAsia="pt-BR"/>
              </w:rPr>
              <w:t>Computing</w:t>
            </w:r>
            <w:proofErr w:type="spellEnd"/>
            <w:r w:rsidRPr="00F135B4">
              <w:rPr>
                <w:rFonts w:eastAsia="Arial" w:cstheme="minorHAnsi"/>
                <w:lang w:eastAsia="pt-BR"/>
              </w:rPr>
              <w:t xml:space="preserve"> </w:t>
            </w:r>
            <w:proofErr w:type="spellStart"/>
            <w:r w:rsidRPr="00F135B4">
              <w:rPr>
                <w:rFonts w:eastAsia="Arial" w:cstheme="minorHAnsi"/>
                <w:lang w:eastAsia="pt-BR"/>
              </w:rPr>
              <w:t>Group</w:t>
            </w:r>
            <w:proofErr w:type="spellEnd"/>
            <w:r w:rsidRPr="00F135B4">
              <w:rPr>
                <w:rFonts w:eastAsia="Arial" w:cstheme="minorHAnsi"/>
                <w:lang w:eastAsia="pt-BR"/>
              </w:rPr>
              <w:t>, acompanhado de software pré-instalado ou em mídia para configuração deste, sendo aceita a implementação destes recursos nativos do sistema operacional Microsoft Windows 10 (</w:t>
            </w:r>
            <w:proofErr w:type="spellStart"/>
            <w:r w:rsidRPr="00F135B4">
              <w:rPr>
                <w:rFonts w:eastAsia="Arial" w:cstheme="minorHAnsi"/>
                <w:lang w:eastAsia="pt-BR"/>
              </w:rPr>
              <w:t>Bitlocker</w:t>
            </w:r>
            <w:proofErr w:type="spellEnd"/>
            <w:r w:rsidRPr="00F135B4">
              <w:rPr>
                <w:rFonts w:eastAsia="Arial" w:cstheme="minorHAnsi"/>
                <w:lang w:eastAsia="pt-BR"/>
              </w:rPr>
              <w:t>).</w:t>
            </w:r>
          </w:p>
        </w:tc>
        <w:tc>
          <w:tcPr>
            <w:tcW w:w="2126" w:type="dxa"/>
            <w:tcBorders>
              <w:top w:val="single" w:sz="4" w:space="0" w:color="000000"/>
              <w:left w:val="single" w:sz="8" w:space="0" w:color="000000"/>
              <w:bottom w:val="single" w:sz="8"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lang w:eastAsia="pt-BR"/>
              </w:rPr>
              <w:t>2</w:t>
            </w:r>
            <w:r w:rsidRPr="00F135B4">
              <w:rPr>
                <w:rFonts w:eastAsia="Arial" w:cstheme="minorHAnsi"/>
                <w:b/>
                <w:lang w:eastAsia="pt-BR"/>
              </w:rPr>
              <w:t>.3.6.</w:t>
            </w:r>
          </w:p>
        </w:tc>
        <w:tc>
          <w:tcPr>
            <w:tcW w:w="7254"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Suporte para instalação de discos SSD (</w:t>
            </w:r>
            <w:proofErr w:type="spellStart"/>
            <w:r w:rsidRPr="00F135B4">
              <w:rPr>
                <w:rFonts w:eastAsia="Arial" w:cstheme="minorHAnsi"/>
                <w:lang w:eastAsia="pt-BR"/>
              </w:rPr>
              <w:t>Solid</w:t>
            </w:r>
            <w:proofErr w:type="spellEnd"/>
            <w:r w:rsidRPr="00F135B4">
              <w:rPr>
                <w:rFonts w:eastAsia="Arial" w:cstheme="minorHAnsi"/>
                <w:lang w:eastAsia="pt-BR"/>
              </w:rPr>
              <w:t xml:space="preserve"> </w:t>
            </w:r>
            <w:proofErr w:type="spellStart"/>
            <w:r w:rsidRPr="00F135B4">
              <w:rPr>
                <w:rFonts w:eastAsia="Arial" w:cstheme="minorHAnsi"/>
                <w:lang w:eastAsia="pt-BR"/>
              </w:rPr>
              <w:t>State</w:t>
            </w:r>
            <w:proofErr w:type="spellEnd"/>
            <w:r w:rsidRPr="00F135B4">
              <w:rPr>
                <w:rFonts w:eastAsia="Arial" w:cstheme="minorHAnsi"/>
                <w:lang w:eastAsia="pt-BR"/>
              </w:rPr>
              <w:t xml:space="preserve"> Drive) do tipo M2.</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t>2</w:t>
            </w:r>
            <w:r w:rsidRPr="00F135B4">
              <w:rPr>
                <w:rFonts w:cstheme="minorHAnsi"/>
                <w:b/>
                <w:color w:val="000000"/>
              </w:rPr>
              <w:t>.4.</w:t>
            </w:r>
          </w:p>
        </w:tc>
        <w:tc>
          <w:tcPr>
            <w:tcW w:w="7254"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sidRPr="00F135B4">
              <w:rPr>
                <w:rFonts w:eastAsia="Arial" w:cstheme="minorHAnsi"/>
                <w:b/>
                <w:lang w:eastAsia="pt-BR"/>
              </w:rPr>
              <w:t>BIOS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t>2</w:t>
            </w:r>
            <w:r w:rsidRPr="00F135B4">
              <w:rPr>
                <w:rFonts w:cstheme="minorHAnsi"/>
                <w:b/>
                <w:color w:val="000000"/>
              </w:rPr>
              <w:t>.4.1.</w:t>
            </w:r>
          </w:p>
        </w:tc>
        <w:tc>
          <w:tcPr>
            <w:tcW w:w="7254"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widowControl w:val="0"/>
              <w:rPr>
                <w:rFonts w:eastAsia="Arial" w:cstheme="minorHAnsi"/>
                <w:b/>
              </w:rPr>
            </w:pPr>
            <w:r w:rsidRPr="00F135B4">
              <w:rPr>
                <w:rFonts w:eastAsia="Arial" w:cstheme="minorHAnsi"/>
                <w:lang w:eastAsia="pt-BR"/>
              </w:rPr>
              <w:t>A BIOS deve ser capaz de armazenar o número de série do equipamento além de disponibilizar campo editável que permita inserir identificação customizada podendo ser consultada por software de gerenciamento, como o número de patrimônio, por exemplo.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lang w:val="en-US"/>
              </w:rPr>
              <w:t>2</w:t>
            </w:r>
            <w:r w:rsidRPr="00F135B4">
              <w:rPr>
                <w:rFonts w:cstheme="minorHAnsi"/>
                <w:b/>
                <w:color w:val="000000"/>
                <w:lang w:val="en-US"/>
              </w:rPr>
              <w:t>.4.2.</w:t>
            </w:r>
          </w:p>
        </w:tc>
        <w:tc>
          <w:tcPr>
            <w:tcW w:w="7254"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widowControl w:val="0"/>
              <w:rPr>
                <w:rFonts w:eastAsia="Arial" w:cstheme="minorHAnsi"/>
              </w:rPr>
            </w:pPr>
            <w:r w:rsidRPr="00F135B4">
              <w:rPr>
                <w:rFonts w:eastAsia="Arial" w:cstheme="minorHAnsi"/>
                <w:lang w:eastAsia="pt-BR"/>
              </w:rPr>
              <w:t>BIOS com recursos de controle de permissão através de senhas, uma para inicializar o computador e outra para acesso e alterações das configurações do programa “setup” da BIOS;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t>2</w:t>
            </w:r>
            <w:r w:rsidRPr="00F135B4">
              <w:rPr>
                <w:rFonts w:cstheme="minorHAnsi"/>
                <w:b/>
                <w:color w:val="000000"/>
              </w:rPr>
              <w:t>.4.3.</w:t>
            </w:r>
          </w:p>
        </w:tc>
        <w:tc>
          <w:tcPr>
            <w:tcW w:w="7254"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widowControl w:val="0"/>
              <w:rPr>
                <w:rFonts w:eastAsia="Arial" w:cstheme="minorHAnsi"/>
              </w:rPr>
            </w:pPr>
            <w:r w:rsidRPr="00F135B4">
              <w:rPr>
                <w:rFonts w:eastAsia="Arial" w:cstheme="minorHAnsi"/>
                <w:lang w:eastAsia="pt-BR"/>
              </w:rPr>
              <w:t xml:space="preserve">Deve possuir solução integrada a BIOS UEFI para diagnóstico do hardware além de identificar falhas de pelo menos os seguintes itens: processador, memória, unidades de armazenamento, interface gráfica e slots </w:t>
            </w:r>
            <w:proofErr w:type="spellStart"/>
            <w:r w:rsidRPr="00F135B4">
              <w:rPr>
                <w:rFonts w:eastAsia="Arial" w:cstheme="minorHAnsi"/>
                <w:lang w:eastAsia="pt-BR"/>
              </w:rPr>
              <w:t>PCIe</w:t>
            </w:r>
            <w:proofErr w:type="spellEnd"/>
            <w:r w:rsidRPr="00F135B4">
              <w:rPr>
                <w:rFonts w:eastAsia="Arial" w:cstheme="minorHAnsi"/>
                <w:lang w:eastAsia="pt-BR"/>
              </w:rPr>
              <w:t>.</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BA005A" w:rsidRDefault="00DA3703" w:rsidP="00DA3703">
            <w:pPr>
              <w:rPr>
                <w:rFonts w:eastAsia="Arial" w:cstheme="minorHAnsi"/>
                <w:b/>
              </w:rPr>
            </w:pPr>
            <w:r>
              <w:rPr>
                <w:rFonts w:eastAsia="Arial" w:cstheme="minorHAnsi"/>
                <w:b/>
              </w:rPr>
              <w:t xml:space="preserve">Anexo III - </w:t>
            </w:r>
            <w:proofErr w:type="spellStart"/>
            <w:r w:rsidRPr="00BA005A">
              <w:rPr>
                <w:rFonts w:eastAsia="Arial" w:cstheme="minorHAnsi"/>
                <w:b/>
              </w:rPr>
              <w:t>UserGuide_BIOS</w:t>
            </w:r>
            <w:proofErr w:type="spellEnd"/>
            <w:r w:rsidRPr="00BA005A">
              <w:rPr>
                <w:rFonts w:eastAsia="Arial" w:cstheme="minorHAnsi"/>
                <w:b/>
              </w:rPr>
              <w:t xml:space="preserve"> UEFI</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t>2</w:t>
            </w:r>
            <w:r w:rsidRPr="00F135B4">
              <w:rPr>
                <w:rFonts w:cstheme="minorHAnsi"/>
                <w:b/>
                <w:color w:val="000000"/>
              </w:rPr>
              <w:t>.4.4.</w:t>
            </w:r>
          </w:p>
        </w:tc>
        <w:tc>
          <w:tcPr>
            <w:tcW w:w="7254"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widowControl w:val="0"/>
              <w:rPr>
                <w:rFonts w:eastAsia="Arial" w:cstheme="minorHAnsi"/>
                <w:b/>
              </w:rPr>
            </w:pPr>
            <w:r w:rsidRPr="00F135B4">
              <w:rPr>
                <w:rFonts w:eastAsia="Arial" w:cstheme="minorHAnsi"/>
                <w:lang w:eastAsia="pt-BR"/>
              </w:rPr>
              <w:t>A ferramenta deve possuir interface gráfica, sendo possível executar o diagnóstico de cada item individualmente, ou teste completo dos componentes em único comando (caso necessário detectar falhas em mais de um item).</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III - </w:t>
            </w:r>
            <w:proofErr w:type="spellStart"/>
            <w:r w:rsidRPr="00BA005A">
              <w:rPr>
                <w:rFonts w:eastAsia="Arial" w:cstheme="minorHAnsi"/>
                <w:b/>
              </w:rPr>
              <w:t>UserGuide_BIOS</w:t>
            </w:r>
            <w:proofErr w:type="spellEnd"/>
            <w:r w:rsidRPr="00BA005A">
              <w:rPr>
                <w:rFonts w:eastAsia="Arial" w:cstheme="minorHAnsi"/>
                <w:b/>
              </w:rPr>
              <w:t xml:space="preserve"> UEFI</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rPr>
              <w:t>2</w:t>
            </w:r>
            <w:r w:rsidRPr="00F135B4">
              <w:rPr>
                <w:rFonts w:eastAsia="Arial" w:cstheme="minorHAnsi"/>
                <w:b/>
              </w:rPr>
              <w:t>.4.5.</w:t>
            </w:r>
          </w:p>
        </w:tc>
        <w:tc>
          <w:tcPr>
            <w:tcW w:w="7254"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Os códigos de erro gerados pelas falhas encontradas devem ser suficientes para indicar os problemas do equipamento na abertura do chamado técnico em garantia junto ao fabricante. Não serão aceitos softwares externos para esta aplicação.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autoSpaceDE w:val="0"/>
              <w:autoSpaceDN w:val="0"/>
              <w:adjustRightInd w:val="0"/>
              <w:rPr>
                <w:rFonts w:cstheme="minorHAnsi"/>
                <w:color w:val="000000"/>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t>2</w:t>
            </w:r>
            <w:r w:rsidRPr="00F135B4">
              <w:rPr>
                <w:rFonts w:cstheme="minorHAnsi"/>
                <w:b/>
              </w:rPr>
              <w:t>.4.6.</w:t>
            </w:r>
          </w:p>
        </w:tc>
        <w:tc>
          <w:tcPr>
            <w:tcW w:w="7254" w:type="dxa"/>
            <w:tcBorders>
              <w:top w:val="single" w:sz="4" w:space="0" w:color="000000"/>
              <w:left w:val="single" w:sz="8" w:space="0" w:color="000000"/>
              <w:bottom w:val="single" w:sz="4" w:space="0" w:color="000000"/>
              <w:right w:val="single" w:sz="8"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Deve permitir atualização da BIOS em ambiente Windows x64.</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7E96" w:rsidRDefault="00DA3703" w:rsidP="00DA3703">
            <w:pPr>
              <w:rPr>
                <w:rFonts w:eastAsia="Arial" w:cstheme="minorHAnsi"/>
                <w:b/>
              </w:rPr>
            </w:pPr>
            <w:r>
              <w:rPr>
                <w:rFonts w:eastAsia="Arial" w:cstheme="minorHAnsi"/>
                <w:b/>
              </w:rPr>
              <w:t xml:space="preserve">Anexo III - </w:t>
            </w:r>
            <w:r w:rsidRPr="00F17E96">
              <w:rPr>
                <w:rFonts w:eastAsia="Arial" w:cstheme="minorHAnsi"/>
                <w:b/>
              </w:rPr>
              <w:t xml:space="preserve">Lenovo System </w:t>
            </w:r>
            <w:proofErr w:type="spellStart"/>
            <w:r w:rsidRPr="00F17E96">
              <w:rPr>
                <w:rFonts w:eastAsia="Arial" w:cstheme="minorHAnsi"/>
                <w:b/>
              </w:rPr>
              <w:t>Update_User</w:t>
            </w:r>
            <w:proofErr w:type="spellEnd"/>
            <w:r w:rsidRPr="00F17E96">
              <w:rPr>
                <w:rFonts w:eastAsia="Arial" w:cstheme="minorHAnsi"/>
                <w:b/>
              </w:rPr>
              <w:t xml:space="preserve"> </w:t>
            </w:r>
            <w:proofErr w:type="spellStart"/>
            <w:r w:rsidRPr="00F17E96">
              <w:rPr>
                <w:rFonts w:eastAsia="Arial" w:cstheme="minorHAnsi"/>
                <w:b/>
              </w:rPr>
              <w:t>Guide</w:t>
            </w:r>
            <w:proofErr w:type="spellEnd"/>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lastRenderedPageBreak/>
              <w:t>2</w:t>
            </w:r>
            <w:r w:rsidRPr="00F135B4">
              <w:rPr>
                <w:rFonts w:cstheme="minorHAnsi"/>
                <w:b/>
                <w:color w:val="000000"/>
              </w:rPr>
              <w:t>.4.7.</w:t>
            </w:r>
          </w:p>
        </w:tc>
        <w:tc>
          <w:tcPr>
            <w:tcW w:w="7254" w:type="dxa"/>
            <w:tcBorders>
              <w:top w:val="single" w:sz="4" w:space="0" w:color="000000"/>
              <w:left w:val="single" w:sz="8" w:space="0" w:color="000000"/>
              <w:bottom w:val="single" w:sz="4" w:space="0" w:color="000000"/>
              <w:right w:val="single" w:sz="8" w:space="0" w:color="000000"/>
            </w:tcBorders>
          </w:tcPr>
          <w:p w:rsidR="00DA3703" w:rsidRPr="00F135B4" w:rsidRDefault="00DA3703" w:rsidP="00DA3703">
            <w:pPr>
              <w:widowControl w:val="0"/>
              <w:rPr>
                <w:rFonts w:eastAsia="Arial" w:cstheme="minorHAnsi"/>
              </w:rPr>
            </w:pPr>
            <w:r w:rsidRPr="00F135B4">
              <w:rPr>
                <w:rFonts w:eastAsia="Arial" w:cstheme="minorHAnsi"/>
                <w:lang w:eastAsia="pt-BR"/>
              </w:rPr>
              <w:t>As atualizações da BIOS deverão ser disponibilizadas no site do fabricante do equipamento.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t>2</w:t>
            </w:r>
            <w:r w:rsidRPr="00F135B4">
              <w:rPr>
                <w:rFonts w:cstheme="minorHAnsi"/>
                <w:b/>
                <w:color w:val="000000"/>
              </w:rPr>
              <w:t>.4.8.</w:t>
            </w:r>
          </w:p>
        </w:tc>
        <w:tc>
          <w:tcPr>
            <w:tcW w:w="7254" w:type="dxa"/>
            <w:tcBorders>
              <w:top w:val="single" w:sz="4" w:space="0" w:color="000000"/>
              <w:left w:val="single" w:sz="8" w:space="0" w:color="000000"/>
              <w:bottom w:val="single" w:sz="4" w:space="0" w:color="000000"/>
              <w:right w:val="single" w:sz="8" w:space="0" w:color="000000"/>
            </w:tcBorders>
          </w:tcPr>
          <w:p w:rsidR="00DA3703" w:rsidRPr="00F135B4" w:rsidRDefault="00DA3703" w:rsidP="00DA3703">
            <w:pPr>
              <w:widowControl w:val="0"/>
              <w:rPr>
                <w:rFonts w:eastAsia="Arial" w:cstheme="minorHAnsi"/>
                <w:b/>
              </w:rPr>
            </w:pPr>
            <w:r w:rsidRPr="00F135B4">
              <w:rPr>
                <w:rFonts w:eastAsia="Arial" w:cstheme="minorHAnsi"/>
                <w:lang w:eastAsia="pt-BR"/>
              </w:rPr>
              <w:t>BIOS desenvolvida pelo mesmo fabricante do equipamento ou via Copyright. O fabricante do computador deverá possuir livre direito de edição sobre a BIOS, garantindo assim adaptabilidade do conjunto adquirido;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t>2</w:t>
            </w:r>
            <w:r w:rsidRPr="00F135B4">
              <w:rPr>
                <w:rFonts w:cstheme="minorHAnsi"/>
                <w:b/>
                <w:color w:val="000000"/>
              </w:rPr>
              <w:t>.5.</w:t>
            </w:r>
          </w:p>
        </w:tc>
        <w:tc>
          <w:tcPr>
            <w:tcW w:w="7254" w:type="dxa"/>
            <w:tcBorders>
              <w:bottom w:val="single" w:sz="4" w:space="0" w:color="000000"/>
            </w:tcBorders>
          </w:tcPr>
          <w:p w:rsidR="00DA3703" w:rsidRPr="00F135B4" w:rsidRDefault="00DA3703" w:rsidP="00DA3703">
            <w:pPr>
              <w:widowControl w:val="0"/>
              <w:rPr>
                <w:rFonts w:eastAsia="Arial" w:cstheme="minorHAnsi"/>
                <w:b/>
              </w:rPr>
            </w:pPr>
            <w:r w:rsidRPr="00F135B4">
              <w:rPr>
                <w:rFonts w:cstheme="minorHAnsi"/>
                <w:b/>
                <w:color w:val="2E2E2E"/>
                <w:lang w:eastAsia="pt-BR"/>
              </w:rPr>
              <w:t>Memória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bCs/>
              </w:rPr>
              <w:t>2</w:t>
            </w:r>
            <w:r w:rsidRPr="00F135B4">
              <w:rPr>
                <w:rFonts w:cstheme="minorHAnsi"/>
                <w:b/>
                <w:bCs/>
              </w:rPr>
              <w:t>.5.1.</w:t>
            </w:r>
          </w:p>
        </w:tc>
        <w:tc>
          <w:tcPr>
            <w:tcW w:w="7254" w:type="dxa"/>
            <w:tcBorders>
              <w:top w:val="single" w:sz="4" w:space="0" w:color="000000"/>
            </w:tcBorders>
          </w:tcPr>
          <w:p w:rsidR="00DA3703" w:rsidRPr="00F135B4" w:rsidRDefault="00DA3703" w:rsidP="00DA3703">
            <w:pPr>
              <w:widowControl w:val="0"/>
              <w:rPr>
                <w:rFonts w:eastAsia="Arial" w:cstheme="minorHAnsi"/>
                <w:b/>
              </w:rPr>
            </w:pPr>
            <w:r w:rsidRPr="00F135B4">
              <w:rPr>
                <w:rFonts w:eastAsia="Arial" w:cstheme="minorHAnsi"/>
                <w:lang w:eastAsia="pt-BR"/>
              </w:rPr>
              <w:t>Memória DDR4 SDRAM 2666 MHz ou superior.</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t>2</w:t>
            </w:r>
            <w:r w:rsidRPr="00F135B4">
              <w:rPr>
                <w:rFonts w:cstheme="minorHAnsi"/>
                <w:b/>
              </w:rPr>
              <w:t>.5.2.</w:t>
            </w:r>
          </w:p>
        </w:tc>
        <w:tc>
          <w:tcPr>
            <w:tcW w:w="7254" w:type="dxa"/>
            <w:tcBorders>
              <w:top w:val="single" w:sz="4" w:space="0" w:color="000000"/>
              <w:left w:val="single" w:sz="8" w:space="0" w:color="000000"/>
              <w:bottom w:val="single" w:sz="4" w:space="0" w:color="000000"/>
              <w:right w:val="single" w:sz="8" w:space="0" w:color="000000"/>
            </w:tcBorders>
          </w:tcPr>
          <w:p w:rsidR="00DA3703" w:rsidRPr="00F135B4" w:rsidRDefault="00DA3703" w:rsidP="00DA3703">
            <w:pPr>
              <w:widowControl w:val="0"/>
              <w:rPr>
                <w:rFonts w:eastAsia="Arial" w:cstheme="minorHAnsi"/>
                <w:b/>
              </w:rPr>
            </w:pPr>
            <w:r w:rsidRPr="00416C7B">
              <w:rPr>
                <w:rFonts w:eastAsia="Arial"/>
                <w:lang w:eastAsia="pt-BR"/>
              </w:rPr>
              <w:t>16 (dezesseis) GB instalados em um único módulo.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7F0B2E" w:rsidRDefault="00DA3703" w:rsidP="00DA3703">
            <w:pPr>
              <w:rPr>
                <w:rFonts w:eastAsia="Arial" w:cstheme="minorHAnsi"/>
                <w:b/>
              </w:rPr>
            </w:pPr>
            <w:r>
              <w:rPr>
                <w:rFonts w:eastAsia="Arial" w:cstheme="minorHAnsi"/>
                <w:b/>
              </w:rPr>
              <w:t>De acordo com a proposta técnica apresentada.</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t>2</w:t>
            </w:r>
            <w:r w:rsidRPr="00F135B4">
              <w:rPr>
                <w:rFonts w:cstheme="minorHAnsi"/>
                <w:b/>
              </w:rPr>
              <w:t>.5.3.</w:t>
            </w:r>
          </w:p>
        </w:tc>
        <w:tc>
          <w:tcPr>
            <w:tcW w:w="7254" w:type="dxa"/>
            <w:tcBorders>
              <w:top w:val="single" w:sz="4" w:space="0" w:color="000000"/>
              <w:left w:val="single" w:sz="8" w:space="0" w:color="000000"/>
              <w:bottom w:val="single" w:sz="4" w:space="0" w:color="000000"/>
              <w:right w:val="single" w:sz="8" w:space="0" w:color="000000"/>
            </w:tcBorders>
          </w:tcPr>
          <w:p w:rsidR="00DA3703" w:rsidRPr="00F135B4" w:rsidRDefault="00DA3703" w:rsidP="00DA3703">
            <w:pPr>
              <w:pStyle w:val="Textbody"/>
              <w:tabs>
                <w:tab w:val="center" w:pos="3506"/>
              </w:tabs>
              <w:spacing w:after="0"/>
              <w:jc w:val="both"/>
              <w:rPr>
                <w:rFonts w:asciiTheme="minorHAnsi" w:hAnsiTheme="minorHAnsi" w:cstheme="minorHAnsi"/>
                <w:sz w:val="22"/>
                <w:szCs w:val="22"/>
              </w:rPr>
            </w:pPr>
            <w:r w:rsidRPr="00F135B4">
              <w:rPr>
                <w:rFonts w:asciiTheme="minorHAnsi" w:eastAsia="Arial" w:hAnsiTheme="minorHAnsi" w:cstheme="minorHAnsi"/>
                <w:kern w:val="0"/>
                <w:sz w:val="22"/>
                <w:lang w:eastAsia="pt-BR"/>
              </w:rPr>
              <w:t>A placa mãe deve conter no mínimo 4 (quatro) slots de memória.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t>2</w:t>
            </w:r>
            <w:r w:rsidRPr="00F135B4">
              <w:rPr>
                <w:rFonts w:cstheme="minorHAnsi"/>
                <w:b/>
                <w:color w:val="000000"/>
              </w:rPr>
              <w:t>.5.4.</w:t>
            </w:r>
          </w:p>
        </w:tc>
        <w:tc>
          <w:tcPr>
            <w:tcW w:w="7254" w:type="dxa"/>
            <w:tcBorders>
              <w:bottom w:val="single" w:sz="4" w:space="0" w:color="000000"/>
            </w:tcBorders>
          </w:tcPr>
          <w:p w:rsidR="00DA3703" w:rsidRPr="00F135B4" w:rsidRDefault="00DA3703" w:rsidP="00DA3703">
            <w:pPr>
              <w:spacing w:before="240" w:after="240"/>
              <w:jc w:val="both"/>
              <w:rPr>
                <w:rFonts w:eastAsia="Arial" w:cstheme="minorHAnsi"/>
                <w:lang w:eastAsia="pt-BR"/>
              </w:rPr>
            </w:pPr>
            <w:r w:rsidRPr="00416C7B">
              <w:rPr>
                <w:rFonts w:eastAsia="Arial"/>
                <w:lang w:eastAsia="pt-BR"/>
              </w:rPr>
              <w:t>Expansível a no mínimo 64GB.</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t>2</w:t>
            </w:r>
            <w:r w:rsidRPr="00F135B4">
              <w:rPr>
                <w:rFonts w:cstheme="minorHAnsi"/>
                <w:b/>
                <w:color w:val="000000"/>
              </w:rPr>
              <w:t>.5.5.</w:t>
            </w:r>
          </w:p>
        </w:tc>
        <w:tc>
          <w:tcPr>
            <w:tcW w:w="7254" w:type="dxa"/>
            <w:tcBorders>
              <w:top w:val="single" w:sz="4" w:space="0" w:color="000000"/>
              <w:bottom w:val="single" w:sz="4" w:space="0" w:color="000000"/>
            </w:tcBorders>
          </w:tcPr>
          <w:p w:rsidR="00DA3703" w:rsidRPr="00F135B4" w:rsidRDefault="00DA3703" w:rsidP="00DA3703">
            <w:pPr>
              <w:spacing w:line="276" w:lineRule="auto"/>
              <w:rPr>
                <w:rFonts w:cstheme="minorHAnsi"/>
                <w:color w:val="000000"/>
              </w:rPr>
            </w:pPr>
            <w:r w:rsidRPr="00F135B4">
              <w:rPr>
                <w:rFonts w:eastAsia="Arial" w:cstheme="minorHAnsi"/>
                <w:lang w:eastAsia="pt-BR"/>
              </w:rPr>
              <w:t>O módulo de memória deve ser homologado pelo fabricante e deve ser idêntico em marca/modelo para cada computador fornecido.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lang w:val="en-US"/>
              </w:rPr>
              <w:t>2</w:t>
            </w:r>
            <w:r w:rsidRPr="00F135B4">
              <w:rPr>
                <w:rFonts w:cstheme="minorHAnsi"/>
                <w:b/>
                <w:color w:val="000000"/>
                <w:lang w:val="en-US"/>
              </w:rPr>
              <w:t>.6.</w:t>
            </w:r>
          </w:p>
        </w:tc>
        <w:tc>
          <w:tcPr>
            <w:tcW w:w="7254" w:type="dxa"/>
            <w:tcBorders>
              <w:top w:val="single" w:sz="4" w:space="0" w:color="000000"/>
              <w:bottom w:val="single" w:sz="4" w:space="0" w:color="000000"/>
            </w:tcBorders>
          </w:tcPr>
          <w:p w:rsidR="00DA3703" w:rsidRPr="00F135B4" w:rsidRDefault="00DA3703" w:rsidP="00DA3703">
            <w:pPr>
              <w:widowControl w:val="0"/>
              <w:rPr>
                <w:rFonts w:eastAsia="Arial" w:cstheme="minorHAnsi"/>
                <w:b/>
              </w:rPr>
            </w:pPr>
            <w:r w:rsidRPr="00F135B4">
              <w:rPr>
                <w:rFonts w:cstheme="minorHAnsi"/>
                <w:b/>
                <w:color w:val="2E2E2E"/>
                <w:lang w:eastAsia="pt-BR"/>
              </w:rPr>
              <w:t>Gabinete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color w:val="000000"/>
              </w:rPr>
              <w:t>2</w:t>
            </w:r>
            <w:r w:rsidRPr="00F135B4">
              <w:rPr>
                <w:rFonts w:cstheme="minorHAnsi"/>
                <w:b/>
                <w:color w:val="000000"/>
              </w:rPr>
              <w:t>.6.1.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Gabinete tipo SFF (</w:t>
            </w:r>
            <w:proofErr w:type="spellStart"/>
            <w:r w:rsidRPr="00F135B4">
              <w:rPr>
                <w:rFonts w:eastAsia="Arial" w:cstheme="minorHAnsi"/>
                <w:lang w:eastAsia="pt-BR"/>
              </w:rPr>
              <w:t>Small</w:t>
            </w:r>
            <w:proofErr w:type="spellEnd"/>
            <w:r w:rsidRPr="00F135B4">
              <w:rPr>
                <w:rFonts w:eastAsia="Arial" w:cstheme="minorHAnsi"/>
                <w:lang w:eastAsia="pt-BR"/>
              </w:rPr>
              <w:t xml:space="preserve"> </w:t>
            </w:r>
            <w:proofErr w:type="spellStart"/>
            <w:r w:rsidRPr="00F135B4">
              <w:rPr>
                <w:rFonts w:eastAsia="Arial" w:cstheme="minorHAnsi"/>
                <w:lang w:eastAsia="pt-BR"/>
              </w:rPr>
              <w:t>Form</w:t>
            </w:r>
            <w:proofErr w:type="spellEnd"/>
            <w:r w:rsidRPr="00F135B4">
              <w:rPr>
                <w:rFonts w:eastAsia="Arial" w:cstheme="minorHAnsi"/>
                <w:lang w:eastAsia="pt-BR"/>
              </w:rPr>
              <w:t xml:space="preserve"> Factor), padrão ATX ou BTX.</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t>2</w:t>
            </w:r>
            <w:r w:rsidRPr="00F135B4">
              <w:rPr>
                <w:rFonts w:cstheme="minorHAnsi"/>
                <w:b/>
              </w:rPr>
              <w:t>.6.2.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b/>
              </w:rPr>
            </w:pPr>
            <w:bookmarkStart w:id="2" w:name="_2bn6wsx" w:colFirst="0" w:colLast="0"/>
            <w:bookmarkEnd w:id="2"/>
            <w:r w:rsidRPr="00F135B4">
              <w:rPr>
                <w:rFonts w:eastAsia="Arial" w:cstheme="minorHAnsi"/>
                <w:lang w:eastAsia="pt-BR"/>
              </w:rPr>
              <w:t>Abertura tool-</w:t>
            </w:r>
            <w:proofErr w:type="spellStart"/>
            <w:r w:rsidRPr="00F135B4">
              <w:rPr>
                <w:rFonts w:eastAsia="Arial" w:cstheme="minorHAnsi"/>
                <w:lang w:eastAsia="pt-BR"/>
              </w:rPr>
              <w:t>less</w:t>
            </w:r>
            <w:proofErr w:type="spellEnd"/>
            <w:r w:rsidRPr="00F135B4">
              <w:rPr>
                <w:rFonts w:eastAsia="Arial" w:cstheme="minorHAnsi"/>
                <w:lang w:eastAsia="pt-BR"/>
              </w:rPr>
              <w:t xml:space="preserve"> para o gabinete e retirada dos componentes sem o uso de qualquer ferramenta descritos nas especificações: armazenamento - Memória, - Unidade de Mídia Óptica e também para a colocação e remoção de placas PCI, com exceção de placa tipo M.2. É permitido o uso de parafusos recartilhados apenas na tampa do gabinete.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bCs/>
              </w:rPr>
              <w:t>2</w:t>
            </w:r>
            <w:r w:rsidRPr="00F135B4">
              <w:rPr>
                <w:rFonts w:cstheme="minorHAnsi"/>
                <w:b/>
                <w:bCs/>
              </w:rPr>
              <w:t xml:space="preserve">.6.3. </w:t>
            </w:r>
          </w:p>
        </w:tc>
        <w:tc>
          <w:tcPr>
            <w:tcW w:w="7254" w:type="dxa"/>
            <w:tcBorders>
              <w:top w:val="single" w:sz="4" w:space="0" w:color="000000"/>
              <w:bottom w:val="single" w:sz="4" w:space="0" w:color="000000"/>
            </w:tcBorders>
          </w:tcPr>
          <w:p w:rsidR="00DA3703" w:rsidRPr="00F135B4" w:rsidRDefault="00DA3703" w:rsidP="00DA3703">
            <w:pPr>
              <w:widowControl w:val="0"/>
              <w:rPr>
                <w:rFonts w:eastAsia="Arial" w:cstheme="minorHAnsi"/>
                <w:b/>
              </w:rPr>
            </w:pPr>
            <w:bookmarkStart w:id="3" w:name="_1pxezwc" w:colFirst="0" w:colLast="0"/>
            <w:bookmarkEnd w:id="3"/>
            <w:r w:rsidRPr="00F135B4">
              <w:rPr>
                <w:rFonts w:eastAsia="Arial" w:cstheme="minorHAnsi"/>
                <w:lang w:eastAsia="pt-BR"/>
              </w:rPr>
              <w:t>O projeto tool-</w:t>
            </w:r>
            <w:proofErr w:type="spellStart"/>
            <w:r w:rsidRPr="00F135B4">
              <w:rPr>
                <w:rFonts w:eastAsia="Arial" w:cstheme="minorHAnsi"/>
                <w:lang w:eastAsia="pt-BR"/>
              </w:rPr>
              <w:t>less</w:t>
            </w:r>
            <w:proofErr w:type="spellEnd"/>
            <w:r w:rsidRPr="00F135B4">
              <w:rPr>
                <w:rFonts w:eastAsia="Arial" w:cstheme="minorHAnsi"/>
                <w:lang w:eastAsia="pt-BR"/>
              </w:rPr>
              <w:t xml:space="preserve"> deverá ser original do fabricante do equipamento, não sendo aceito nenhum tipo de adaptação.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b/>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b/>
              </w:rPr>
            </w:pPr>
            <w:r>
              <w:rPr>
                <w:rFonts w:eastAsia="Arial" w:cstheme="minorHAnsi"/>
                <w:b/>
              </w:rPr>
              <w:t>2</w:t>
            </w:r>
            <w:r w:rsidRPr="00F135B4">
              <w:rPr>
                <w:rFonts w:eastAsia="Arial" w:cstheme="minorHAnsi"/>
                <w:b/>
              </w:rPr>
              <w:t>.6.4.</w:t>
            </w:r>
          </w:p>
        </w:tc>
        <w:tc>
          <w:tcPr>
            <w:tcW w:w="7254" w:type="dxa"/>
            <w:tcBorders>
              <w:top w:val="single" w:sz="4" w:space="0" w:color="000000"/>
              <w:bottom w:val="single" w:sz="4" w:space="0" w:color="000000"/>
            </w:tcBorders>
          </w:tcPr>
          <w:p w:rsidR="00DA3703" w:rsidRPr="00F135B4" w:rsidRDefault="00DA3703" w:rsidP="00DA3703">
            <w:pPr>
              <w:widowControl w:val="0"/>
              <w:rPr>
                <w:rFonts w:eastAsia="Arial" w:cstheme="minorHAnsi"/>
              </w:rPr>
            </w:pPr>
            <w:r w:rsidRPr="00F135B4">
              <w:rPr>
                <w:rFonts w:eastAsia="Arial" w:cstheme="minorHAnsi"/>
                <w:lang w:eastAsia="pt-BR"/>
              </w:rPr>
              <w:t>Acabamento interno composto de superfícies não cortantes.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t>2</w:t>
            </w:r>
            <w:r w:rsidRPr="00F135B4">
              <w:rPr>
                <w:rFonts w:cstheme="minorHAnsi"/>
                <w:b/>
              </w:rPr>
              <w:t>.6.5.</w:t>
            </w:r>
          </w:p>
        </w:tc>
        <w:tc>
          <w:tcPr>
            <w:tcW w:w="7254" w:type="dxa"/>
            <w:tcBorders>
              <w:top w:val="single" w:sz="4" w:space="0" w:color="000000"/>
              <w:bottom w:val="single" w:sz="4" w:space="0" w:color="000000"/>
            </w:tcBorders>
          </w:tcPr>
          <w:p w:rsidR="00DA3703" w:rsidRPr="00F135B4" w:rsidRDefault="00DA3703" w:rsidP="00DA3703">
            <w:pPr>
              <w:widowControl w:val="0"/>
              <w:rPr>
                <w:rFonts w:eastAsia="Arial" w:cstheme="minorHAnsi"/>
              </w:rPr>
            </w:pPr>
            <w:r w:rsidRPr="00F135B4">
              <w:rPr>
                <w:rFonts w:eastAsia="Arial" w:cstheme="minorHAnsi"/>
                <w:lang w:eastAsia="pt-BR"/>
              </w:rPr>
              <w:t>1 baia interna de 3,5” ou 2.5”.</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bCs/>
              </w:rPr>
              <w:t>2</w:t>
            </w:r>
            <w:r w:rsidRPr="00F135B4">
              <w:rPr>
                <w:rFonts w:cstheme="minorHAnsi"/>
                <w:b/>
                <w:bCs/>
              </w:rPr>
              <w:t>.6.6.</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b/>
              </w:rPr>
            </w:pPr>
            <w:r w:rsidRPr="00F135B4">
              <w:rPr>
                <w:rFonts w:eastAsia="Arial" w:cstheme="minorHAnsi"/>
                <w:lang w:eastAsia="pt-BR"/>
              </w:rPr>
              <w:t xml:space="preserve">1 baia externa para DVD no padrão </w:t>
            </w:r>
            <w:proofErr w:type="spellStart"/>
            <w:r w:rsidRPr="00F135B4">
              <w:rPr>
                <w:rFonts w:eastAsia="Arial" w:cstheme="minorHAnsi"/>
                <w:lang w:eastAsia="pt-BR"/>
              </w:rPr>
              <w:t>slim</w:t>
            </w:r>
            <w:proofErr w:type="spellEnd"/>
            <w:r w:rsidRPr="00F135B4">
              <w:rPr>
                <w:rFonts w:eastAsia="Arial" w:cstheme="minorHAnsi"/>
                <w:lang w:eastAsia="pt-BR"/>
              </w:rPr>
              <w:t>.</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cstheme="minorHAnsi"/>
                <w:b/>
              </w:rPr>
              <w:lastRenderedPageBreak/>
              <w:t>2</w:t>
            </w:r>
            <w:r w:rsidRPr="00F135B4">
              <w:rPr>
                <w:rFonts w:cstheme="minorHAnsi"/>
                <w:b/>
              </w:rPr>
              <w:t>.6.7.</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Possuir botão liga/desliga.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94705E" w:rsidRDefault="00DA3703" w:rsidP="00DA3703">
            <w:pPr>
              <w:rPr>
                <w:rFonts w:eastAsia="Arial" w:cstheme="minorHAnsi"/>
                <w:b/>
              </w:rPr>
            </w:pPr>
            <w:r>
              <w:rPr>
                <w:rFonts w:eastAsia="Arial" w:cstheme="minorHAnsi"/>
                <w:b/>
              </w:rPr>
              <w:t xml:space="preserve">Anexo II - </w:t>
            </w:r>
            <w:r w:rsidRPr="0094705E">
              <w:rPr>
                <w:rFonts w:eastAsia="Arial" w:cstheme="minorHAnsi"/>
                <w:b/>
              </w:rPr>
              <w:t xml:space="preserve">M720s_user </w:t>
            </w:r>
            <w:proofErr w:type="spellStart"/>
            <w:r w:rsidRPr="0094705E">
              <w:rPr>
                <w:rFonts w:eastAsia="Arial" w:cstheme="minorHAnsi"/>
                <w:b/>
              </w:rPr>
              <w:t>guide</w:t>
            </w:r>
            <w:proofErr w:type="spellEnd"/>
            <w:r>
              <w:rPr>
                <w:rFonts w:eastAsia="Arial" w:cstheme="minorHAnsi"/>
                <w:b/>
              </w:rPr>
              <w:t xml:space="preserve"> pág. 05 e 06.</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.6.8.</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Conectores de entrada de microfone e de saída de fones de ouvido ou conector tipo COMBO.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t>2</w:t>
            </w:r>
            <w:r w:rsidRPr="00F135B4">
              <w:rPr>
                <w:rFonts w:cstheme="minorHAnsi"/>
                <w:b/>
                <w:bCs/>
              </w:rPr>
              <w:t>.6.9.</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 xml:space="preserve">Mínimo de duas portas USB 3.1, podendo ser </w:t>
            </w:r>
            <w:proofErr w:type="spellStart"/>
            <w:r w:rsidRPr="00F135B4">
              <w:rPr>
                <w:rFonts w:eastAsia="Arial" w:cstheme="minorHAnsi"/>
                <w:lang w:eastAsia="pt-BR"/>
              </w:rPr>
              <w:t>type-A</w:t>
            </w:r>
            <w:proofErr w:type="spellEnd"/>
            <w:r w:rsidRPr="00F135B4">
              <w:rPr>
                <w:rFonts w:eastAsia="Arial" w:cstheme="minorHAnsi"/>
                <w:lang w:eastAsia="pt-BR"/>
              </w:rPr>
              <w:t xml:space="preserve"> ou C, instalados na parte frontal do gabinete.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.6.10.</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 xml:space="preserve">Permitir a colocação de dispositivo antifurto do tipo </w:t>
            </w:r>
            <w:proofErr w:type="spellStart"/>
            <w:r w:rsidRPr="00F135B4">
              <w:rPr>
                <w:rFonts w:eastAsia="Arial" w:cstheme="minorHAnsi"/>
                <w:lang w:eastAsia="pt-BR"/>
              </w:rPr>
              <w:t>kensington</w:t>
            </w:r>
            <w:proofErr w:type="spellEnd"/>
            <w:r w:rsidRPr="00F135B4">
              <w:rPr>
                <w:rFonts w:eastAsia="Arial" w:cstheme="minorHAnsi"/>
                <w:lang w:eastAsia="pt-BR"/>
              </w:rPr>
              <w:t xml:space="preserve"> (dispositivo de travamento).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b/>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.6.11.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Não existir quaisquer adaptações no gabinete destinadas a implementar os sistemas de abertura/fechamento rápido e de segurança.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08711D" w:rsidP="00DA3703">
            <w:pPr>
              <w:rPr>
                <w:rFonts w:eastAsia="Arial" w:cstheme="minorHAnsi"/>
                <w:b/>
              </w:rPr>
            </w:pPr>
            <w:r>
              <w:rPr>
                <w:rFonts w:eastAsia="Arial" w:cstheme="minorHAnsi"/>
                <w:b/>
              </w:rPr>
              <w:t xml:space="preserve">Anexo II - </w:t>
            </w:r>
            <w:r w:rsidRPr="0094705E">
              <w:rPr>
                <w:rFonts w:eastAsia="Arial" w:cstheme="minorHAnsi"/>
                <w:b/>
              </w:rPr>
              <w:t xml:space="preserve">M720s_user </w:t>
            </w:r>
            <w:proofErr w:type="spellStart"/>
            <w:r w:rsidRPr="0094705E">
              <w:rPr>
                <w:rFonts w:eastAsia="Arial" w:cstheme="minorHAnsi"/>
                <w:b/>
              </w:rPr>
              <w:t>guide</w:t>
            </w:r>
            <w:proofErr w:type="spellEnd"/>
            <w:r>
              <w:rPr>
                <w:rFonts w:eastAsia="Arial" w:cstheme="minorHAnsi"/>
                <w:b/>
              </w:rPr>
              <w:t xml:space="preserve"> pág. 0</w:t>
            </w:r>
            <w:r>
              <w:rPr>
                <w:rFonts w:eastAsia="Arial" w:cstheme="minorHAnsi"/>
                <w:b/>
              </w:rPr>
              <w:t>8</w:t>
            </w:r>
            <w:bookmarkStart w:id="4" w:name="_GoBack"/>
            <w:bookmarkEnd w:id="4"/>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.6.12.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Sistema de ventilação que permita o uso na posição horizontal com o monitor em cima do gabinete ou em posição vertical sem prejuízo da ventilação.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t>2</w:t>
            </w:r>
            <w:r w:rsidRPr="00F135B4">
              <w:rPr>
                <w:rFonts w:cstheme="minorHAnsi"/>
                <w:b/>
                <w:bCs/>
              </w:rPr>
              <w:t>.6.13.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b/>
              </w:rPr>
            </w:pPr>
            <w:r w:rsidRPr="00F135B4">
              <w:rPr>
                <w:rFonts w:eastAsia="Arial" w:cstheme="minorHAnsi"/>
                <w:lang w:eastAsia="pt-BR"/>
              </w:rPr>
              <w:t xml:space="preserve">Possuir sensor de intrusão (chassis </w:t>
            </w:r>
            <w:proofErr w:type="spellStart"/>
            <w:r w:rsidRPr="00F135B4">
              <w:rPr>
                <w:rFonts w:eastAsia="Arial" w:cstheme="minorHAnsi"/>
                <w:lang w:eastAsia="pt-BR"/>
              </w:rPr>
              <w:t>intrusion</w:t>
            </w:r>
            <w:proofErr w:type="spellEnd"/>
            <w:r w:rsidRPr="00F135B4">
              <w:rPr>
                <w:rFonts w:eastAsia="Arial" w:cstheme="minorHAnsi"/>
                <w:lang w:eastAsia="pt-BR"/>
              </w:rPr>
              <w:t>) que será captado via software de inventário.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.6.14.</w:t>
            </w:r>
          </w:p>
        </w:tc>
        <w:tc>
          <w:tcPr>
            <w:tcW w:w="7254" w:type="dxa"/>
            <w:tcBorders>
              <w:top w:val="single" w:sz="4" w:space="0" w:color="000000"/>
              <w:bottom w:val="single" w:sz="4" w:space="0" w:color="000000"/>
            </w:tcBorders>
          </w:tcPr>
          <w:p w:rsidR="00DA3703" w:rsidRPr="00F135B4" w:rsidRDefault="00DA3703" w:rsidP="00DA3703">
            <w:pPr>
              <w:pStyle w:val="Standard"/>
              <w:rPr>
                <w:rFonts w:asciiTheme="minorHAnsi" w:hAnsiTheme="minorHAnsi" w:cstheme="minorHAnsi"/>
                <w:sz w:val="22"/>
                <w:szCs w:val="22"/>
              </w:rPr>
            </w:pPr>
            <w:r w:rsidRPr="00F135B4">
              <w:rPr>
                <w:rFonts w:asciiTheme="minorHAnsi" w:eastAsia="Arial" w:hAnsiTheme="minorHAnsi" w:cstheme="minorHAnsi"/>
                <w:kern w:val="0"/>
                <w:sz w:val="22"/>
                <w:szCs w:val="22"/>
                <w:lang w:eastAsia="pt-BR"/>
              </w:rPr>
              <w:t>O gabinete deve possuir Led de indicação de atividade do Disco Rígido e de indicação de micro ligado.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94705E">
              <w:rPr>
                <w:rFonts w:eastAsia="Arial" w:cstheme="minorHAnsi"/>
                <w:b/>
              </w:rPr>
              <w:t xml:space="preserve">M720s_user </w:t>
            </w:r>
            <w:proofErr w:type="spellStart"/>
            <w:r w:rsidRPr="0094705E">
              <w:rPr>
                <w:rFonts w:eastAsia="Arial" w:cstheme="minorHAnsi"/>
                <w:b/>
              </w:rPr>
              <w:t>guide</w:t>
            </w:r>
            <w:proofErr w:type="spellEnd"/>
            <w:r>
              <w:rPr>
                <w:rFonts w:eastAsia="Arial" w:cstheme="minorHAnsi"/>
                <w:b/>
              </w:rPr>
              <w:t xml:space="preserve"> pág. 05 e 06.</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.7.</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b/>
              </w:rPr>
            </w:pPr>
            <w:r w:rsidRPr="00F135B4">
              <w:rPr>
                <w:rFonts w:eastAsia="Arial" w:cstheme="minorHAnsi"/>
                <w:b/>
                <w:lang w:eastAsia="pt-BR"/>
              </w:rPr>
              <w:t>Fonte de alimentação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.7.1.</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Fonte de alimentação para corrente alternada com tensões de entrada de 100 a 240 VAC (+/-10%), 50-60Hz.</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.7.2.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 xml:space="preserve">Seleção automática de tensão suficiente para suportar todos os dispositivos internos na configuração máxima admitida pelo equipamento (placa principal, interfaces, discos rígidos, memória RAM e demais periféricos) e que implemente PFC (Power Factor </w:t>
            </w:r>
            <w:proofErr w:type="spellStart"/>
            <w:r w:rsidRPr="00F135B4">
              <w:rPr>
                <w:rFonts w:eastAsia="Arial" w:cstheme="minorHAnsi"/>
                <w:lang w:eastAsia="pt-BR"/>
              </w:rPr>
              <w:t>Correction</w:t>
            </w:r>
            <w:proofErr w:type="spellEnd"/>
            <w:r w:rsidRPr="00F135B4">
              <w:rPr>
                <w:rFonts w:eastAsia="Arial" w:cstheme="minorHAnsi"/>
                <w:lang w:eastAsia="pt-BR"/>
              </w:rPr>
              <w:t>) ativo com eficiência igual ou superior a 85% em 50% de carga máxima (PFC 80+) com no mínimo 200 watts de potência.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t>2</w:t>
            </w:r>
            <w:r w:rsidRPr="00F135B4">
              <w:rPr>
                <w:rFonts w:cstheme="minorHAnsi"/>
                <w:b/>
                <w:bCs/>
              </w:rPr>
              <w:t>.7.3.</w:t>
            </w:r>
          </w:p>
        </w:tc>
        <w:tc>
          <w:tcPr>
            <w:tcW w:w="7254" w:type="dxa"/>
            <w:tcBorders>
              <w:top w:val="single" w:sz="4" w:space="0" w:color="000000"/>
              <w:bottom w:val="single" w:sz="4" w:space="0" w:color="000000"/>
            </w:tcBorders>
          </w:tcPr>
          <w:p w:rsidR="008861E3" w:rsidRDefault="008861E3" w:rsidP="00DA3703">
            <w:pPr>
              <w:autoSpaceDE w:val="0"/>
              <w:autoSpaceDN w:val="0"/>
              <w:adjustRightInd w:val="0"/>
              <w:rPr>
                <w:rFonts w:eastAsia="Arial" w:cstheme="minorHAnsi"/>
                <w:lang w:eastAsia="pt-BR"/>
              </w:rPr>
            </w:pPr>
          </w:p>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O modelo de fonte fornecido deve estar cadastrado no site www.80plus.com na categoria Bronze ou superior, em nome do fabricante do equipamento.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Default="00DA3703" w:rsidP="00DA3703">
            <w:pPr>
              <w:rPr>
                <w:rFonts w:eastAsia="Arial" w:cstheme="minorHAnsi"/>
                <w:b/>
              </w:rPr>
            </w:pPr>
            <w:r>
              <w:rPr>
                <w:rFonts w:eastAsia="Arial" w:cstheme="minorHAnsi"/>
                <w:b/>
              </w:rPr>
              <w:t>Certificações – Declaração Lenovo</w:t>
            </w:r>
          </w:p>
          <w:p w:rsidR="008861E3" w:rsidRPr="00F135B4" w:rsidRDefault="008861E3" w:rsidP="00DA3703">
            <w:pPr>
              <w:rPr>
                <w:rFonts w:eastAsia="Arial" w:cstheme="minorHAnsi"/>
              </w:rPr>
            </w:pPr>
            <w:r>
              <w:rPr>
                <w:rFonts w:eastAsia="Arial" w:cstheme="minorHAnsi"/>
                <w:b/>
              </w:rPr>
              <w:t xml:space="preserve">Certificações - </w:t>
            </w:r>
            <w:r w:rsidRPr="00B33395">
              <w:rPr>
                <w:rFonts w:eastAsia="Arial" w:cstheme="minorHAnsi"/>
                <w:b/>
              </w:rPr>
              <w:t>80 PLUS</w:t>
            </w:r>
            <w:r>
              <w:rPr>
                <w:rFonts w:eastAsia="Arial" w:cstheme="minorHAnsi"/>
                <w:b/>
              </w:rPr>
              <w:t xml:space="preserve"> e 80 PLUS (2)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.7.4.</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b/>
              </w:rPr>
            </w:pPr>
            <w:r w:rsidRPr="00F135B4">
              <w:rPr>
                <w:rFonts w:eastAsia="Arial" w:cstheme="minorHAnsi"/>
                <w:lang w:eastAsia="pt-BR"/>
              </w:rPr>
              <w:t>O item deve ser comprovadamente aderente à Portaria 170/2012 do INMETRO ou norma internacional correlata.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Certificações – </w:t>
            </w:r>
            <w:r w:rsidRPr="0001728C">
              <w:rPr>
                <w:rFonts w:eastAsia="Arial" w:cstheme="minorHAnsi"/>
                <w:b/>
              </w:rPr>
              <w:t>M720s_INMETRO Portaria 170</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lastRenderedPageBreak/>
              <w:t>2</w:t>
            </w:r>
            <w:r w:rsidRPr="00F135B4">
              <w:rPr>
                <w:rFonts w:cstheme="minorHAnsi"/>
                <w:b/>
              </w:rPr>
              <w:t>.8.</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b/>
                <w:lang w:eastAsia="pt-BR"/>
              </w:rPr>
              <w:t>Interface de vídeo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.8.1.</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Controladora de vídeo HD integrada.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 e Anexo I - </w:t>
            </w:r>
            <w:r w:rsidR="005B036E" w:rsidRPr="005B036E">
              <w:rPr>
                <w:rFonts w:eastAsia="Arial" w:cstheme="minorHAnsi"/>
                <w:b/>
              </w:rPr>
              <w:t>Intel Core i7-9700_datasheet</w:t>
            </w:r>
            <w:r w:rsidR="005B036E">
              <w:rPr>
                <w:rFonts w:eastAsia="Arial" w:cstheme="minorHAnsi"/>
                <w:b/>
              </w:rPr>
              <w:t xml:space="preserve"> </w:t>
            </w:r>
            <w:r>
              <w:rPr>
                <w:rFonts w:eastAsia="Arial" w:cstheme="minorHAnsi"/>
                <w:b/>
              </w:rPr>
              <w:t>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.8.2.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Compartilhando no mínimo 512 MB de memória, permitindo compartilhar até o máximo de memória RAM suportada pelo equipamento.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 - </w:t>
            </w:r>
            <w:r w:rsidR="005B036E" w:rsidRPr="005B036E">
              <w:rPr>
                <w:rFonts w:eastAsia="Arial" w:cstheme="minorHAnsi"/>
                <w:b/>
              </w:rPr>
              <w:t>Intel Core i7-9700_datasheet</w:t>
            </w:r>
            <w:r w:rsidR="005B036E">
              <w:rPr>
                <w:rFonts w:eastAsia="Arial" w:cstheme="minorHAnsi"/>
                <w:b/>
              </w:rPr>
              <w:t xml:space="preserve"> </w:t>
            </w:r>
            <w:r>
              <w:rPr>
                <w:rFonts w:eastAsia="Arial" w:cstheme="minorHAnsi"/>
                <w:b/>
              </w:rPr>
              <w:t>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.8.3.</w:t>
            </w:r>
          </w:p>
        </w:tc>
        <w:tc>
          <w:tcPr>
            <w:tcW w:w="7254" w:type="dxa"/>
            <w:tcBorders>
              <w:top w:val="single" w:sz="4" w:space="0" w:color="000000"/>
              <w:bottom w:val="single" w:sz="4" w:space="0" w:color="000000"/>
            </w:tcBorders>
          </w:tcPr>
          <w:p w:rsidR="00DA3703" w:rsidRPr="00F135B4" w:rsidRDefault="00DA3703" w:rsidP="00DA3703">
            <w:pPr>
              <w:pStyle w:val="Textbody"/>
              <w:spacing w:after="0"/>
              <w:rPr>
                <w:rFonts w:asciiTheme="minorHAnsi" w:hAnsiTheme="minorHAnsi" w:cstheme="minorHAnsi"/>
                <w:sz w:val="22"/>
                <w:szCs w:val="22"/>
              </w:rPr>
            </w:pPr>
            <w:r w:rsidRPr="00F135B4">
              <w:rPr>
                <w:rFonts w:asciiTheme="minorHAnsi" w:eastAsia="Arial" w:hAnsiTheme="minorHAnsi" w:cstheme="minorHAnsi"/>
                <w:kern w:val="0"/>
                <w:sz w:val="22"/>
                <w:szCs w:val="22"/>
                <w:lang w:eastAsia="pt-BR"/>
              </w:rPr>
              <w:t>Suporte a DirectX 12 ou superior.</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 - </w:t>
            </w:r>
            <w:r w:rsidR="005B036E" w:rsidRPr="005B036E">
              <w:rPr>
                <w:rFonts w:eastAsia="Arial" w:cstheme="minorHAnsi"/>
                <w:b/>
              </w:rPr>
              <w:t>Intel Core i7-9700_datasheet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t>2</w:t>
            </w:r>
            <w:r w:rsidRPr="00F135B4">
              <w:rPr>
                <w:rFonts w:cstheme="minorHAnsi"/>
                <w:b/>
                <w:bCs/>
              </w:rPr>
              <w:t>.8.4.</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Suporte a OpenGL 4.4 ou superior.</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 - </w:t>
            </w:r>
            <w:r w:rsidR="005B036E" w:rsidRPr="005B036E">
              <w:rPr>
                <w:rFonts w:eastAsia="Arial" w:cstheme="minorHAnsi"/>
                <w:b/>
              </w:rPr>
              <w:t>Intel Core i7-9700_datasheet</w:t>
            </w:r>
            <w:r>
              <w:rPr>
                <w:rFonts w:eastAsia="Arial" w:cstheme="minorHAnsi"/>
                <w:b/>
              </w:rPr>
              <w:t xml:space="preserve"> pág.02</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.8.5.</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1 (uma) conexão de vídeo analógica padrão VGA. Não será aceito adaptador para esta conexão.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.8.6.</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2 (duas) conexões de vídeo digitais nativas, não sendo aceito porta DVI para atender à exigência nem o fornecimento de conversores ou adaptadores.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t>2</w:t>
            </w:r>
            <w:r w:rsidRPr="00F135B4">
              <w:rPr>
                <w:rFonts w:cstheme="minorHAnsi"/>
                <w:b/>
                <w:bCs/>
              </w:rPr>
              <w:t>.8.7.</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Deverá ser compatível com uso de 2 monitores de vídeo simultaneamente.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 e Anexo I - </w:t>
            </w:r>
            <w:r w:rsidR="005B036E" w:rsidRPr="005B036E">
              <w:rPr>
                <w:rFonts w:eastAsia="Arial" w:cstheme="minorHAnsi"/>
                <w:b/>
              </w:rPr>
              <w:t>Intel Core i7-9700_datasheet</w:t>
            </w:r>
            <w:r>
              <w:rPr>
                <w:rFonts w:eastAsia="Arial" w:cstheme="minorHAnsi"/>
                <w:b/>
              </w:rPr>
              <w:t xml:space="preserve"> pág.03</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.9.</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b/>
                <w:lang w:eastAsia="pt-BR"/>
              </w:rPr>
              <w:t>Unidade de Armazenamento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b/>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t>2</w:t>
            </w:r>
            <w:r w:rsidRPr="00F135B4">
              <w:rPr>
                <w:rFonts w:cstheme="minorHAnsi"/>
                <w:b/>
                <w:bCs/>
              </w:rPr>
              <w:t>.9.1.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Um disco SSD (</w:t>
            </w:r>
            <w:proofErr w:type="spellStart"/>
            <w:r w:rsidRPr="00F135B4">
              <w:rPr>
                <w:rFonts w:eastAsia="Arial" w:cstheme="minorHAnsi"/>
                <w:lang w:eastAsia="pt-BR"/>
              </w:rPr>
              <w:t>Solid</w:t>
            </w:r>
            <w:proofErr w:type="spellEnd"/>
            <w:r w:rsidRPr="00F135B4">
              <w:rPr>
                <w:rFonts w:eastAsia="Arial" w:cstheme="minorHAnsi"/>
                <w:lang w:eastAsia="pt-BR"/>
              </w:rPr>
              <w:t xml:space="preserve"> </w:t>
            </w:r>
            <w:proofErr w:type="spellStart"/>
            <w:r w:rsidRPr="00F135B4">
              <w:rPr>
                <w:rFonts w:eastAsia="Arial" w:cstheme="minorHAnsi"/>
                <w:lang w:eastAsia="pt-BR"/>
              </w:rPr>
              <w:t>State</w:t>
            </w:r>
            <w:proofErr w:type="spellEnd"/>
            <w:r w:rsidRPr="00F135B4">
              <w:rPr>
                <w:rFonts w:eastAsia="Arial" w:cstheme="minorHAnsi"/>
                <w:lang w:eastAsia="pt-BR"/>
              </w:rPr>
              <w:t xml:space="preserve"> Drive), do tipo M.2 </w:t>
            </w:r>
            <w:proofErr w:type="spellStart"/>
            <w:r w:rsidRPr="00F135B4">
              <w:rPr>
                <w:rFonts w:eastAsia="Arial" w:cstheme="minorHAnsi"/>
                <w:lang w:eastAsia="pt-BR"/>
              </w:rPr>
              <w:t>PCIe</w:t>
            </w:r>
            <w:proofErr w:type="spellEnd"/>
            <w:r w:rsidRPr="00F135B4">
              <w:rPr>
                <w:rFonts w:eastAsia="Arial" w:cstheme="minorHAnsi"/>
                <w:lang w:eastAsia="pt-BR"/>
              </w:rPr>
              <w:t xml:space="preserve"> </w:t>
            </w:r>
            <w:proofErr w:type="spellStart"/>
            <w:r w:rsidRPr="00F135B4">
              <w:rPr>
                <w:rFonts w:eastAsia="Arial" w:cstheme="minorHAnsi"/>
                <w:lang w:eastAsia="pt-BR"/>
              </w:rPr>
              <w:t>NVMe</w:t>
            </w:r>
            <w:proofErr w:type="spellEnd"/>
            <w:r w:rsidRPr="00F135B4">
              <w:rPr>
                <w:rFonts w:eastAsia="Arial" w:cstheme="minorHAnsi"/>
                <w:lang w:eastAsia="pt-BR"/>
              </w:rPr>
              <w:t xml:space="preserve"> interno ao gabinete. Não será aceito solução híbrida.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1C7C62" w:rsidRDefault="00DA3703" w:rsidP="00DA3703">
            <w:pPr>
              <w:rPr>
                <w:rFonts w:eastAsia="Arial" w:cstheme="minorHAnsi"/>
                <w:b/>
              </w:rPr>
            </w:pPr>
            <w:r>
              <w:rPr>
                <w:rFonts w:eastAsia="Arial" w:cstheme="minorHAnsi"/>
                <w:b/>
              </w:rPr>
              <w:t xml:space="preserve">Anexo IV - </w:t>
            </w:r>
            <w:r w:rsidRPr="001C7C62">
              <w:rPr>
                <w:rFonts w:eastAsia="Arial" w:cstheme="minorHAnsi"/>
                <w:b/>
              </w:rPr>
              <w:t>SSD 256GB e 512GB M.2 PCI NVME</w:t>
            </w:r>
            <w:r>
              <w:rPr>
                <w:rFonts w:eastAsia="Arial" w:cstheme="minorHAnsi"/>
                <w:b/>
              </w:rPr>
              <w:t xml:space="preserve"> pág.07</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sidRPr="00F135B4">
              <w:rPr>
                <w:rFonts w:cstheme="minorHAnsi"/>
                <w:b/>
              </w:rPr>
              <w:t>1.9.2.</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 xml:space="preserve">Capacidade mínima de armazenamento de </w:t>
            </w:r>
            <w:r>
              <w:rPr>
                <w:rFonts w:eastAsia="Arial" w:cstheme="minorHAnsi"/>
                <w:lang w:eastAsia="pt-BR"/>
              </w:rPr>
              <w:t>512</w:t>
            </w:r>
            <w:r w:rsidRPr="00F135B4">
              <w:rPr>
                <w:rFonts w:eastAsia="Arial" w:cstheme="minorHAnsi"/>
                <w:lang w:eastAsia="pt-BR"/>
              </w:rPr>
              <w:t xml:space="preserve"> GB.</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IV - </w:t>
            </w:r>
            <w:r w:rsidRPr="001C7C62">
              <w:rPr>
                <w:rFonts w:eastAsia="Arial" w:cstheme="minorHAnsi"/>
                <w:b/>
              </w:rPr>
              <w:t>SSD 256GB e 512GB M.2 PCI NVME</w:t>
            </w:r>
            <w:r>
              <w:rPr>
                <w:rFonts w:eastAsia="Arial" w:cstheme="minorHAnsi"/>
                <w:b/>
              </w:rPr>
              <w:t xml:space="preserve"> pág.07</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.10.</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b/>
                <w:lang w:eastAsia="pt-BR"/>
              </w:rPr>
              <w:t>Unidade de Mídia Óptica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.10.1.</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Unidade DVD-RW interno.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lastRenderedPageBreak/>
              <w:t>2</w:t>
            </w:r>
            <w:r w:rsidRPr="00F135B4">
              <w:rPr>
                <w:rFonts w:cstheme="minorHAnsi"/>
                <w:b/>
                <w:bCs/>
              </w:rPr>
              <w:t>.10.2.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b/>
              </w:rPr>
            </w:pPr>
            <w:r w:rsidRPr="00F135B4">
              <w:rPr>
                <w:rFonts w:eastAsia="Arial" w:cstheme="minorHAnsi"/>
                <w:lang w:eastAsia="pt-BR"/>
              </w:rPr>
              <w:t>Velocidade de operação 6x mínima.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.10.3.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Configuração via software.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t>2</w:t>
            </w:r>
            <w:r w:rsidRPr="00F135B4">
              <w:rPr>
                <w:rFonts w:cstheme="minorHAnsi"/>
                <w:b/>
                <w:bCs/>
              </w:rPr>
              <w:t>.10.4.</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Driver disponível para Windows.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b/>
                <w:lang w:eastAsia="pt-BR"/>
              </w:rPr>
              <w:t>Interface de rede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t>2</w:t>
            </w:r>
            <w:r w:rsidRPr="00F135B4">
              <w:rPr>
                <w:rFonts w:cstheme="minorHAnsi"/>
                <w:b/>
                <w:bCs/>
              </w:rPr>
              <w:t>.11.1.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 xml:space="preserve">Placa de rede integrada padrão Gigabit Ethernet com </w:t>
            </w:r>
            <w:proofErr w:type="spellStart"/>
            <w:r w:rsidRPr="00F135B4">
              <w:rPr>
                <w:rFonts w:eastAsia="Arial" w:cstheme="minorHAnsi"/>
                <w:lang w:eastAsia="pt-BR"/>
              </w:rPr>
              <w:t>Leds</w:t>
            </w:r>
            <w:proofErr w:type="spellEnd"/>
            <w:r w:rsidRPr="00F135B4">
              <w:rPr>
                <w:rFonts w:eastAsia="Arial" w:cstheme="minorHAnsi"/>
                <w:lang w:eastAsia="pt-BR"/>
              </w:rPr>
              <w:t xml:space="preserve"> indicativos da funcionalidade da rede.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b/>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.11.2.</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Operando automaticamente nas velocidades de comunicação de 10/100/1000 Mbps.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11.3.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b/>
              </w:rPr>
            </w:pPr>
            <w:r w:rsidRPr="00F135B4">
              <w:rPr>
                <w:rFonts w:eastAsia="Arial" w:cstheme="minorHAnsi"/>
                <w:lang w:eastAsia="pt-BR"/>
              </w:rPr>
              <w:t>Suporte a 802.1q em ambiente Windows.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b/>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bCs/>
              </w:rPr>
              <w:t>2</w:t>
            </w:r>
            <w:r w:rsidRPr="00F135B4">
              <w:rPr>
                <w:rFonts w:cstheme="minorHAnsi"/>
                <w:b/>
                <w:bCs/>
              </w:rPr>
              <w:t>.11.4.</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b/>
              </w:rPr>
            </w:pPr>
            <w:r w:rsidRPr="00F135B4">
              <w:rPr>
                <w:rFonts w:eastAsia="Arial" w:cstheme="minorHAnsi"/>
                <w:lang w:eastAsia="pt-BR"/>
              </w:rPr>
              <w:t>Suporte a PXE e Wake-</w:t>
            </w:r>
            <w:proofErr w:type="spellStart"/>
            <w:r w:rsidRPr="00F135B4">
              <w:rPr>
                <w:rFonts w:eastAsia="Arial" w:cstheme="minorHAnsi"/>
                <w:lang w:eastAsia="pt-BR"/>
              </w:rPr>
              <w:t>On</w:t>
            </w:r>
            <w:proofErr w:type="spellEnd"/>
            <w:r w:rsidRPr="00F135B4">
              <w:rPr>
                <w:rFonts w:eastAsia="Arial" w:cstheme="minorHAnsi"/>
                <w:lang w:eastAsia="pt-BR"/>
              </w:rPr>
              <w:t>-Lan.</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b/>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.11.5.</w:t>
            </w:r>
          </w:p>
        </w:tc>
        <w:tc>
          <w:tcPr>
            <w:tcW w:w="7254" w:type="dxa"/>
            <w:tcBorders>
              <w:top w:val="single" w:sz="4" w:space="0" w:color="000000"/>
              <w:bottom w:val="single" w:sz="4" w:space="0" w:color="000000"/>
            </w:tcBorders>
          </w:tcPr>
          <w:p w:rsidR="00DA3703" w:rsidRPr="00F135B4" w:rsidRDefault="00DA3703" w:rsidP="00DA3703">
            <w:pPr>
              <w:pStyle w:val="Textbody"/>
              <w:spacing w:after="0"/>
              <w:jc w:val="both"/>
              <w:rPr>
                <w:rFonts w:asciiTheme="minorHAnsi" w:hAnsiTheme="minorHAnsi" w:cstheme="minorHAnsi"/>
                <w:b/>
                <w:sz w:val="22"/>
                <w:szCs w:val="22"/>
              </w:rPr>
            </w:pPr>
            <w:r w:rsidRPr="00F135B4">
              <w:rPr>
                <w:rFonts w:asciiTheme="minorHAnsi" w:eastAsia="Arial" w:hAnsiTheme="minorHAnsi" w:cstheme="minorHAnsi"/>
                <w:kern w:val="0"/>
                <w:sz w:val="22"/>
                <w:szCs w:val="22"/>
                <w:lang w:eastAsia="pt-BR"/>
              </w:rPr>
              <w:t>Driver disponível para Windows.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b/>
                <w:lang w:eastAsia="pt-BR"/>
              </w:rPr>
              <w:t>Interface de som</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.12.1.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b/>
              </w:rPr>
            </w:pPr>
            <w:r w:rsidRPr="00F135B4">
              <w:rPr>
                <w:rFonts w:eastAsia="Arial" w:cstheme="minorHAnsi"/>
                <w:lang w:eastAsia="pt-BR"/>
              </w:rPr>
              <w:t>Possuir controladora integrada.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.12.2.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Com conector para saída de áudio na parte traseira do gabinete.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.12.3.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Com conectores de saída e microfone na parte frontal do gabinete, sendo aceito conectores do tipo combo.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.12.4.</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lang w:eastAsia="pt-BR"/>
              </w:rPr>
              <w:t>Possuir alto falante interno ao gabinete.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b/>
              </w:rPr>
            </w:pPr>
            <w:r>
              <w:rPr>
                <w:rFonts w:eastAsia="Arial" w:cstheme="minorHAnsi"/>
                <w:b/>
              </w:rPr>
              <w:t xml:space="preserve">Anexo II - </w:t>
            </w:r>
            <w:r w:rsidRPr="0023229D">
              <w:rPr>
                <w:rFonts w:eastAsia="Arial" w:cstheme="minorHAnsi"/>
                <w:b/>
              </w:rPr>
              <w:t>M720s_Datasheet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MT" w:cstheme="minorHAnsi"/>
              </w:rPr>
            </w:pPr>
            <w:r w:rsidRPr="00F135B4">
              <w:rPr>
                <w:rFonts w:eastAsia="Arial" w:cstheme="minorHAnsi"/>
                <w:b/>
                <w:lang w:eastAsia="pt-BR"/>
              </w:rPr>
              <w:t>Teclado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.13.1</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Teclado de membrana padrão brasileiro ABNT2.</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1E644A" w:rsidRDefault="00DA3703" w:rsidP="00DA3703">
            <w:pPr>
              <w:rPr>
                <w:rFonts w:eastAsia="Arial" w:cstheme="minorHAnsi"/>
                <w:b/>
              </w:rPr>
            </w:pPr>
            <w:r>
              <w:rPr>
                <w:rFonts w:eastAsia="Arial" w:cstheme="minorHAnsi"/>
                <w:b/>
              </w:rPr>
              <w:t xml:space="preserve">Anexo V - </w:t>
            </w:r>
            <w:r w:rsidRPr="001E644A">
              <w:rPr>
                <w:rFonts w:eastAsia="Arial" w:cstheme="minorHAnsi"/>
                <w:b/>
              </w:rPr>
              <w:t>Teclado Lenovo datasheet</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.13.2.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Teclado resistente ao derramamento de líquidos, com teclas impressas a laser ou tecnologia equivalente, resistentes à abrasão e uso contínuo.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lastRenderedPageBreak/>
              <w:t>2</w:t>
            </w:r>
            <w:r w:rsidRPr="00F135B4">
              <w:rPr>
                <w:rFonts w:cstheme="minorHAnsi"/>
                <w:b/>
              </w:rPr>
              <w:t>.13.3.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Mínimo de 1 posição para regulagem de altura.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 - </w:t>
            </w:r>
            <w:r w:rsidRPr="001E644A">
              <w:rPr>
                <w:rFonts w:eastAsia="Arial" w:cstheme="minorHAnsi"/>
                <w:b/>
              </w:rPr>
              <w:t>Teclado Lenovo 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.13.4.</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Vida útil mínima de 20 milhões de toques.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.13.5.</w:t>
            </w:r>
          </w:p>
        </w:tc>
        <w:tc>
          <w:tcPr>
            <w:tcW w:w="7254" w:type="dxa"/>
            <w:tcBorders>
              <w:top w:val="single" w:sz="4" w:space="0" w:color="000000"/>
              <w:bottom w:val="single" w:sz="4" w:space="0" w:color="000000"/>
            </w:tcBorders>
          </w:tcPr>
          <w:p w:rsidR="00DA3703" w:rsidRPr="00F135B4" w:rsidRDefault="00DA3703" w:rsidP="00DA3703">
            <w:pPr>
              <w:tabs>
                <w:tab w:val="left" w:pos="1230"/>
              </w:tabs>
              <w:autoSpaceDE w:val="0"/>
              <w:autoSpaceDN w:val="0"/>
              <w:adjustRightInd w:val="0"/>
              <w:rPr>
                <w:rFonts w:eastAsia="Arial" w:cstheme="minorHAnsi"/>
                <w:b/>
                <w:lang w:eastAsia="pt-BR"/>
              </w:rPr>
            </w:pPr>
            <w:r w:rsidRPr="00F135B4">
              <w:rPr>
                <w:rFonts w:eastAsia="Arial" w:cstheme="minorHAnsi"/>
                <w:lang w:eastAsia="pt-BR"/>
              </w:rPr>
              <w:t>Conexão USB com o computador sem uso de adaptadores.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1E644A" w:rsidRDefault="00DA3703" w:rsidP="00DA3703">
            <w:pPr>
              <w:rPr>
                <w:rFonts w:eastAsia="Arial" w:cstheme="minorHAnsi"/>
                <w:b/>
              </w:rPr>
            </w:pPr>
            <w:r>
              <w:rPr>
                <w:rFonts w:eastAsia="Arial" w:cstheme="minorHAnsi"/>
                <w:b/>
              </w:rPr>
              <w:t xml:space="preserve">Anexo V - </w:t>
            </w:r>
            <w:r w:rsidRPr="001E644A">
              <w:rPr>
                <w:rFonts w:eastAsia="Arial" w:cstheme="minorHAnsi"/>
                <w:b/>
              </w:rPr>
              <w:t>Teclado Lenovo datasheet</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.13.6.</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A garantia do teclado deverá ser prestada pelo fabricante nas mesmas condições do equipamento.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.13.7.</w:t>
            </w:r>
          </w:p>
        </w:tc>
        <w:tc>
          <w:tcPr>
            <w:tcW w:w="7254" w:type="dxa"/>
            <w:tcBorders>
              <w:top w:val="single" w:sz="4" w:space="0" w:color="000000"/>
              <w:bottom w:val="single" w:sz="4" w:space="0" w:color="000000"/>
            </w:tcBorders>
          </w:tcPr>
          <w:p w:rsidR="00DA3703" w:rsidRPr="00F135B4" w:rsidRDefault="00DA3703" w:rsidP="00DA3703">
            <w:pPr>
              <w:tabs>
                <w:tab w:val="left" w:pos="1095"/>
              </w:tabs>
              <w:autoSpaceDE w:val="0"/>
              <w:autoSpaceDN w:val="0"/>
              <w:adjustRightInd w:val="0"/>
              <w:rPr>
                <w:rFonts w:eastAsia="Arial" w:cstheme="minorHAnsi"/>
                <w:b/>
                <w:lang w:eastAsia="pt-BR"/>
              </w:rPr>
            </w:pPr>
            <w:r w:rsidRPr="00F135B4">
              <w:rPr>
                <w:rFonts w:eastAsia="Arial" w:cstheme="minorHAnsi"/>
                <w:lang w:eastAsia="pt-BR"/>
              </w:rPr>
              <w:t>O teclado deverá ser do mesmo fabricante do computador.</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1E644A" w:rsidRDefault="00DA3703" w:rsidP="00DA3703">
            <w:pPr>
              <w:rPr>
                <w:rFonts w:eastAsia="Arial" w:cstheme="minorHAnsi"/>
                <w:b/>
              </w:rPr>
            </w:pPr>
            <w:r>
              <w:rPr>
                <w:rFonts w:eastAsia="Arial" w:cstheme="minorHAnsi"/>
                <w:b/>
              </w:rPr>
              <w:t xml:space="preserve">Anexo V - </w:t>
            </w:r>
            <w:r w:rsidRPr="001E644A">
              <w:rPr>
                <w:rFonts w:eastAsia="Arial" w:cstheme="minorHAnsi"/>
                <w:b/>
              </w:rPr>
              <w:t>Teclado Lenovo datasheet</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.14.</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b/>
                <w:lang w:eastAsia="pt-BR"/>
              </w:rPr>
              <w:t>Mouse</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.14.1.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Mouse óptico ambidestro de tamanho padrão.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D86D9C" w:rsidRDefault="00DA3703" w:rsidP="00DA3703">
            <w:pPr>
              <w:rPr>
                <w:rFonts w:eastAsia="Arial" w:cstheme="minorHAnsi"/>
                <w:b/>
              </w:rPr>
            </w:pPr>
            <w:r>
              <w:rPr>
                <w:rFonts w:eastAsia="Arial" w:cstheme="minorHAnsi"/>
                <w:b/>
              </w:rPr>
              <w:t xml:space="preserve">Anexo V - </w:t>
            </w:r>
            <w:r w:rsidRPr="00D86D9C">
              <w:rPr>
                <w:rFonts w:eastAsia="Arial" w:cstheme="minorHAnsi"/>
                <w:b/>
              </w:rPr>
              <w:t>Mouse Lenovo 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.14.2.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Conexão USB com o computador sem uso de adaptadores.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 - </w:t>
            </w:r>
            <w:r w:rsidRPr="00D86D9C">
              <w:rPr>
                <w:rFonts w:eastAsia="Arial" w:cstheme="minorHAnsi"/>
                <w:b/>
              </w:rPr>
              <w:t>Mouse Lenovo 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.14.3.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 xml:space="preserve">Resolução mínima de 800 </w:t>
            </w:r>
            <w:proofErr w:type="spellStart"/>
            <w:r w:rsidRPr="00F135B4">
              <w:rPr>
                <w:rFonts w:eastAsia="Arial" w:cstheme="minorHAnsi"/>
                <w:lang w:eastAsia="pt-BR"/>
              </w:rPr>
              <w:t>dpi</w:t>
            </w:r>
            <w:proofErr w:type="spellEnd"/>
            <w:r w:rsidRPr="00F135B4">
              <w:rPr>
                <w:rFonts w:eastAsia="Arial" w:cstheme="minorHAnsi"/>
                <w:lang w:eastAsia="pt-BR"/>
              </w:rPr>
              <w:t>.</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 - </w:t>
            </w:r>
            <w:r w:rsidRPr="00D86D9C">
              <w:rPr>
                <w:rFonts w:eastAsia="Arial" w:cstheme="minorHAnsi"/>
                <w:b/>
              </w:rPr>
              <w:t>Mouse Lenovo 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.14.4.</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A garantia do mouse deverá ser prestada pelo fabricante nas mesmas condições do equipamento.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.14.5.</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O mouse deverá ser do mesmo fabricante do computador.</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 - </w:t>
            </w:r>
            <w:r w:rsidRPr="00D86D9C">
              <w:rPr>
                <w:rFonts w:eastAsia="Arial" w:cstheme="minorHAnsi"/>
                <w:b/>
              </w:rPr>
              <w:t>Mouse Lenovo 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.15.</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b/>
                <w:lang w:eastAsia="pt-BR"/>
              </w:rPr>
              <w:t>Sistema Operacional</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.15.1.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O equipamento deve ser fornecido com licença OEM do Windows 10 PRO de fábrica. Arquitetura 64 bits e linguagem Português do Brasil.</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De acordo com a proposta técnica apresentada.</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.16.</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b/>
                <w:lang w:eastAsia="pt-BR"/>
              </w:rPr>
              <w:t>Outros Requisitos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.16.1.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Todos os equipamentos a serem entregues deverão ser idênticos, ou seja, todos os componentes externos e internos de mesmos modelos e marcas.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.16.2.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Caso o componente não mais se encontre disponível no mercado, admitem-se substitutos com qualidade e características idênticas ou superiores, mediante nova homologação.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lastRenderedPageBreak/>
              <w:t>2</w:t>
            </w:r>
            <w:r w:rsidRPr="00F135B4">
              <w:rPr>
                <w:rFonts w:cstheme="minorHAnsi"/>
                <w:b/>
              </w:rPr>
              <w:t>.16.3.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Todos os cabos e conectores necessários ao funcionamento dos equipamentos deverão ser fornecidos com comprimento mínimo de 1,5m (um metro e cinquenta centímetros).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.16.4.</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Cabos de conexão à rede elétrica deverão seguir o novo padrão brasileiro (NBR-14136).</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.16.5.</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As unidades do equipamento deverão ser entregues devidamente acondicionadas em embalagens individuais adequadas, que utilizem preferencialmente materiais recicláveis, de forma a garantir a máxima proteção durante o transporte e a armazenagem.</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.16.6.</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O equipamento (gabinete, monitor, teclado, mouse, dispositivos ópticos, dispositivo de E/S (entrada/saída) e demais componentes) obrigatoriamente deverá estar padronizado na cor preta, cinza ou preta/cinza.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.16.7.</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O equipamento deverá, comprovadamente, pertencer à linha corporativa, não sendo aceitos equipamentos destinados ao uso doméstico.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.16.8.</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Fornecer Catálogo técnico oficial do produto que apresente as características técnicas em conformidade com as descritas no Edital. Caso os Catálogos Técnicos apresentados omitam alguma informação ou exigência técnica em relação aos descritivos do Edital e seus Anexos, deverá ser anexado aos mesmos a declaração do fabricante, completando estas informações, em Português.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.16.9.</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Não serão aceitos produtos descontinuados por seus fabricantes.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b/>
                <w:lang w:eastAsia="pt-BR"/>
              </w:rPr>
              <w:t>Monitor multimídia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Tamanho mínimo de 24” (23,8”).</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8F6B16" w:rsidRDefault="00DA3703" w:rsidP="00DA3703">
            <w:pPr>
              <w:rPr>
                <w:rFonts w:eastAsia="Arial" w:cstheme="minorHAnsi"/>
                <w:b/>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.17.2.</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Resolução de tela de 1920x1080.</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 xml:space="preserve">Brilho mínimo de 250 </w:t>
            </w:r>
            <w:proofErr w:type="spellStart"/>
            <w:r w:rsidRPr="00F135B4">
              <w:rPr>
                <w:rFonts w:eastAsia="Arial" w:cstheme="minorHAnsi"/>
                <w:lang w:eastAsia="pt-BR"/>
              </w:rPr>
              <w:t>cd</w:t>
            </w:r>
            <w:proofErr w:type="spellEnd"/>
            <w:r w:rsidRPr="00F135B4">
              <w:rPr>
                <w:rFonts w:eastAsia="Arial" w:cstheme="minorHAnsi"/>
                <w:lang w:eastAsia="pt-BR"/>
              </w:rPr>
              <w:t>/m2.</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.17.4.</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b/>
                <w:lang w:eastAsia="pt-BR"/>
              </w:rPr>
            </w:pPr>
            <w:r w:rsidRPr="00F135B4">
              <w:rPr>
                <w:rFonts w:eastAsia="Arial" w:cstheme="minorHAnsi"/>
                <w:lang w:eastAsia="pt-BR"/>
              </w:rPr>
              <w:t>Relação de contraste estático de 1000:1.</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.17.5.</w:t>
            </w:r>
          </w:p>
        </w:tc>
        <w:tc>
          <w:tcPr>
            <w:tcW w:w="7254" w:type="dxa"/>
            <w:tcBorders>
              <w:top w:val="single" w:sz="4" w:space="0" w:color="000000"/>
              <w:bottom w:val="single" w:sz="4" w:space="0" w:color="000000"/>
            </w:tcBorders>
          </w:tcPr>
          <w:p w:rsidR="00DA3703" w:rsidRDefault="00DA3703" w:rsidP="00DA3703">
            <w:pPr>
              <w:autoSpaceDE w:val="0"/>
              <w:autoSpaceDN w:val="0"/>
              <w:adjustRightInd w:val="0"/>
              <w:rPr>
                <w:rFonts w:eastAsia="Arial" w:cstheme="minorHAnsi"/>
                <w:lang w:eastAsia="pt-BR"/>
              </w:rPr>
            </w:pPr>
            <w:r w:rsidRPr="00F135B4">
              <w:rPr>
                <w:rFonts w:eastAsia="Arial" w:cstheme="minorHAnsi"/>
                <w:lang w:eastAsia="pt-BR"/>
              </w:rPr>
              <w:t>Tecnologia: IPS.</w:t>
            </w:r>
          </w:p>
          <w:p w:rsidR="008713BD" w:rsidRPr="00F135B4" w:rsidRDefault="008713BD" w:rsidP="00DA3703">
            <w:pPr>
              <w:autoSpaceDE w:val="0"/>
              <w:autoSpaceDN w:val="0"/>
              <w:adjustRightInd w:val="0"/>
              <w:rPr>
                <w:rFonts w:eastAsia="Arial" w:cstheme="minorHAnsi"/>
                <w:lang w:eastAsia="pt-BR"/>
              </w:rPr>
            </w:pPr>
            <w:r w:rsidRPr="00416C7B">
              <w:rPr>
                <w:lang w:eastAsia="pt-BR"/>
              </w:rPr>
              <w:t>Rotação/pivô de 90º.</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w:t>
            </w:r>
            <w:r w:rsidRPr="008F6B16">
              <w:rPr>
                <w:rFonts w:eastAsia="Arial" w:cstheme="minorHAnsi"/>
                <w:b/>
              </w:rPr>
              <w:lastRenderedPageBreak/>
              <w:t>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lastRenderedPageBreak/>
              <w:t>2</w:t>
            </w:r>
            <w:r w:rsidRPr="00F135B4">
              <w:rPr>
                <w:rFonts w:cstheme="minorHAnsi"/>
                <w:b/>
              </w:rPr>
              <w:t>.17.6.</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Formato/taxa de proporção: 16:9.</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.17.7.</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lang w:eastAsia="pt-BR"/>
              </w:rPr>
            </w:pPr>
            <w:r w:rsidRPr="00F135B4">
              <w:rPr>
                <w:rFonts w:eastAsia="Arial" w:cstheme="minorHAnsi"/>
                <w:lang w:eastAsia="pt-BR"/>
              </w:rPr>
              <w:t>Conectores de vídeo: mínimo 2 (duas) conexões de vídeo digitais. Não será aceito a conexão DVI para atender à especificação nem adaptador para fornecer as interfaces.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.17.8.</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lang w:eastAsia="pt-BR"/>
              </w:rPr>
            </w:pPr>
            <w:r w:rsidRPr="00F135B4">
              <w:rPr>
                <w:rFonts w:eastAsia="Arial" w:cstheme="minorHAnsi"/>
                <w:lang w:eastAsia="pt-BR"/>
              </w:rPr>
              <w:t>Um cabo de vídeo com conector digital deve estar incluso.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A326C" w:rsidRDefault="00DA3703" w:rsidP="00DA3703">
            <w:pPr>
              <w:rPr>
                <w:rFonts w:eastAsia="Arial" w:cstheme="minorHAnsi"/>
                <w:b/>
              </w:rPr>
            </w:pPr>
            <w:r>
              <w:rPr>
                <w:rFonts w:eastAsia="Arial" w:cstheme="minorHAnsi"/>
                <w:b/>
              </w:rPr>
              <w:t>De acordo com a proposta técnica apresentada.</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.17.9.</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lang w:eastAsia="pt-BR"/>
              </w:rPr>
            </w:pPr>
            <w:r w:rsidRPr="00F135B4">
              <w:rPr>
                <w:rFonts w:eastAsia="Arial" w:cstheme="minorHAnsi"/>
                <w:lang w:eastAsia="pt-BR"/>
              </w:rPr>
              <w:t>O cabo de energia fornecido deve ser no padrão brasileiro (NBR-14136).</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Certificações – Declaração Lenovo</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.17.10.</w:t>
            </w:r>
          </w:p>
        </w:tc>
        <w:tc>
          <w:tcPr>
            <w:tcW w:w="7254" w:type="dxa"/>
            <w:tcBorders>
              <w:top w:val="single" w:sz="4" w:space="0" w:color="000000"/>
              <w:bottom w:val="single" w:sz="4" w:space="0" w:color="000000"/>
            </w:tcBorders>
          </w:tcPr>
          <w:p w:rsidR="00DA3703" w:rsidRPr="00F135B4" w:rsidRDefault="00DA3703" w:rsidP="00DA3703">
            <w:pPr>
              <w:spacing w:before="240" w:after="240"/>
              <w:jc w:val="both"/>
              <w:rPr>
                <w:rFonts w:eastAsia="Arial" w:cstheme="minorHAnsi"/>
                <w:lang w:eastAsia="pt-BR"/>
              </w:rPr>
            </w:pPr>
            <w:r w:rsidRPr="00F135B4">
              <w:rPr>
                <w:rFonts w:eastAsia="Arial" w:cstheme="minorHAnsi"/>
                <w:lang w:eastAsia="pt-BR"/>
              </w:rPr>
              <w:t>Fonte embutida no pedestal ou no corpo do monitor.</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.17.11.</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lang w:eastAsia="pt-BR"/>
              </w:rPr>
            </w:pPr>
            <w:r w:rsidRPr="00F135B4">
              <w:rPr>
                <w:rFonts w:eastAsia="Arial" w:cstheme="minorHAnsi"/>
                <w:lang w:eastAsia="pt-BR"/>
              </w:rPr>
              <w:t>Cor predominante: preto.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.17.12.</w:t>
            </w:r>
          </w:p>
        </w:tc>
        <w:tc>
          <w:tcPr>
            <w:tcW w:w="7254" w:type="dxa"/>
            <w:tcBorders>
              <w:top w:val="single" w:sz="4" w:space="0" w:color="000000"/>
              <w:bottom w:val="single" w:sz="4" w:space="0" w:color="000000"/>
            </w:tcBorders>
          </w:tcPr>
          <w:p w:rsidR="003E77EA" w:rsidRDefault="003E77EA" w:rsidP="00DA3703">
            <w:pPr>
              <w:autoSpaceDE w:val="0"/>
              <w:autoSpaceDN w:val="0"/>
              <w:adjustRightInd w:val="0"/>
              <w:rPr>
                <w:rFonts w:eastAsia="Arial" w:cstheme="minorHAnsi"/>
                <w:lang w:eastAsia="pt-BR"/>
              </w:rPr>
            </w:pPr>
          </w:p>
          <w:p w:rsidR="003E77EA" w:rsidRDefault="003E77EA" w:rsidP="00DA3703">
            <w:pPr>
              <w:autoSpaceDE w:val="0"/>
              <w:autoSpaceDN w:val="0"/>
              <w:adjustRightInd w:val="0"/>
              <w:rPr>
                <w:rFonts w:eastAsia="Arial" w:cstheme="minorHAnsi"/>
                <w:lang w:eastAsia="pt-BR"/>
              </w:rPr>
            </w:pPr>
          </w:p>
          <w:p w:rsidR="003E77EA" w:rsidRDefault="003E77EA" w:rsidP="00DA3703">
            <w:pPr>
              <w:autoSpaceDE w:val="0"/>
              <w:autoSpaceDN w:val="0"/>
              <w:adjustRightInd w:val="0"/>
              <w:rPr>
                <w:rFonts w:eastAsia="Arial" w:cstheme="minorHAnsi"/>
                <w:lang w:eastAsia="pt-BR"/>
              </w:rPr>
            </w:pPr>
          </w:p>
          <w:p w:rsidR="003E77EA" w:rsidRDefault="003E77EA" w:rsidP="00DA3703">
            <w:pPr>
              <w:autoSpaceDE w:val="0"/>
              <w:autoSpaceDN w:val="0"/>
              <w:adjustRightInd w:val="0"/>
              <w:rPr>
                <w:rFonts w:eastAsia="Arial" w:cstheme="minorHAnsi"/>
                <w:lang w:eastAsia="pt-BR"/>
              </w:rPr>
            </w:pPr>
          </w:p>
          <w:p w:rsidR="003E77EA" w:rsidRDefault="003E77EA" w:rsidP="00DA3703">
            <w:pPr>
              <w:autoSpaceDE w:val="0"/>
              <w:autoSpaceDN w:val="0"/>
              <w:adjustRightInd w:val="0"/>
              <w:rPr>
                <w:rFonts w:eastAsia="Arial" w:cstheme="minorHAnsi"/>
                <w:lang w:eastAsia="pt-BR"/>
              </w:rPr>
            </w:pPr>
          </w:p>
          <w:p w:rsidR="00DA3703" w:rsidRPr="00F135B4" w:rsidRDefault="00DA3703" w:rsidP="00DA3703">
            <w:pPr>
              <w:autoSpaceDE w:val="0"/>
              <w:autoSpaceDN w:val="0"/>
              <w:adjustRightInd w:val="0"/>
              <w:rPr>
                <w:rFonts w:eastAsia="Arial" w:cstheme="minorHAnsi"/>
                <w:lang w:eastAsia="pt-BR"/>
              </w:rPr>
            </w:pPr>
            <w:r w:rsidRPr="00F135B4">
              <w:rPr>
                <w:rFonts w:eastAsia="Arial" w:cstheme="minorHAnsi"/>
                <w:lang w:eastAsia="pt-BR"/>
              </w:rPr>
              <w:t>Certificado Energy Star ou certificação emitida pelo INMETRO ou entidade acreditada pelo INMETRO, em conformidade com a Portaria n.º 170, de 10 de abril de 2012, nos quesitos de eficiência energética, segurança e compatibilidade eletromagnética;</w:t>
            </w:r>
          </w:p>
        </w:tc>
        <w:tc>
          <w:tcPr>
            <w:tcW w:w="2126" w:type="dxa"/>
            <w:tcBorders>
              <w:top w:val="single" w:sz="4" w:space="0" w:color="000000"/>
              <w:left w:val="single" w:sz="8" w:space="0" w:color="000000"/>
              <w:bottom w:val="single" w:sz="4" w:space="0" w:color="000000"/>
              <w:right w:val="single" w:sz="8" w:space="0" w:color="000000"/>
            </w:tcBorders>
            <w:vAlign w:val="center"/>
          </w:tcPr>
          <w:p w:rsidR="003E77EA" w:rsidRDefault="003E77EA" w:rsidP="003E77EA">
            <w:pPr>
              <w:rPr>
                <w:b/>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pág.01 - </w:t>
            </w:r>
            <w:r w:rsidRPr="002C6A72">
              <w:rPr>
                <w:rFonts w:eastAsia="Arial" w:cstheme="minorHAnsi"/>
                <w:b/>
              </w:rPr>
              <w:t>T2</w:t>
            </w:r>
            <w:r>
              <w:rPr>
                <w:rFonts w:eastAsia="Arial" w:cstheme="minorHAnsi"/>
                <w:b/>
              </w:rPr>
              <w:t>4</w:t>
            </w:r>
            <w:r w:rsidRPr="002C6A72">
              <w:rPr>
                <w:rFonts w:eastAsia="Arial" w:cstheme="minorHAnsi"/>
                <w:b/>
              </w:rPr>
              <w:t>V_IEC61000</w:t>
            </w:r>
            <w:r>
              <w:rPr>
                <w:rFonts w:eastAsia="Arial" w:cstheme="minorHAnsi"/>
                <w:b/>
              </w:rPr>
              <w:t xml:space="preserve"> - </w:t>
            </w:r>
            <w:r w:rsidRPr="002C6A72">
              <w:rPr>
                <w:rFonts w:eastAsia="Arial" w:cstheme="minorHAnsi"/>
                <w:b/>
              </w:rPr>
              <w:t>T2</w:t>
            </w:r>
            <w:r>
              <w:rPr>
                <w:rFonts w:eastAsia="Arial" w:cstheme="minorHAnsi"/>
                <w:b/>
              </w:rPr>
              <w:t>4</w:t>
            </w:r>
            <w:r w:rsidRPr="002C6A72">
              <w:rPr>
                <w:rFonts w:eastAsia="Arial" w:cstheme="minorHAnsi"/>
                <w:b/>
              </w:rPr>
              <w:t>V_IEC60950</w:t>
            </w:r>
            <w:r>
              <w:rPr>
                <w:rFonts w:eastAsia="Arial" w:cstheme="minorHAnsi"/>
                <w:b/>
              </w:rPr>
              <w:t xml:space="preserve"> (Ambos os relatórios constam </w:t>
            </w:r>
            <w:r w:rsidRPr="002C6A72">
              <w:rPr>
                <w:b/>
              </w:rPr>
              <w:t>o modelo D17238FT, este seria o modelo de fábrica onde o modelo T24v seria o modelo comercial</w:t>
            </w:r>
            <w:r>
              <w:rPr>
                <w:b/>
              </w:rPr>
              <w:t xml:space="preserve">). </w:t>
            </w:r>
          </w:p>
          <w:p w:rsidR="003E77EA" w:rsidRPr="00AC4CE3" w:rsidRDefault="003E77EA" w:rsidP="003E77EA">
            <w:pPr>
              <w:rPr>
                <w:b/>
              </w:rPr>
            </w:pPr>
            <w:r w:rsidRPr="00AC4CE3">
              <w:rPr>
                <w:b/>
              </w:rPr>
              <w:t>T24V_Epeat</w:t>
            </w:r>
          </w:p>
          <w:p w:rsidR="003E77EA" w:rsidRPr="00AC4CE3" w:rsidRDefault="003E77EA" w:rsidP="003E77EA">
            <w:pPr>
              <w:rPr>
                <w:b/>
              </w:rPr>
            </w:pPr>
            <w:r w:rsidRPr="00AC4CE3">
              <w:rPr>
                <w:b/>
              </w:rPr>
              <w:t>T24V_Rohs</w:t>
            </w:r>
          </w:p>
          <w:p w:rsidR="003E77EA" w:rsidRPr="00AC4CE3" w:rsidRDefault="003E77EA" w:rsidP="003E77EA">
            <w:pPr>
              <w:rPr>
                <w:b/>
              </w:rPr>
            </w:pPr>
            <w:r w:rsidRPr="00AC4CE3">
              <w:rPr>
                <w:b/>
              </w:rPr>
              <w:t>T24V_Energy Star</w:t>
            </w:r>
          </w:p>
          <w:p w:rsidR="00DA3703" w:rsidRPr="00F135B4" w:rsidRDefault="00DA3703" w:rsidP="00DA3703">
            <w:pPr>
              <w:rPr>
                <w:rFonts w:eastAsia="Arial" w:cstheme="minorHAnsi"/>
              </w:rPr>
            </w:pP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lastRenderedPageBreak/>
              <w:t>2</w:t>
            </w:r>
            <w:r w:rsidRPr="00F135B4">
              <w:rPr>
                <w:rFonts w:cstheme="minorHAnsi"/>
                <w:b/>
              </w:rPr>
              <w:t>.17.13.</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lang w:eastAsia="pt-BR"/>
              </w:rPr>
            </w:pPr>
            <w:r w:rsidRPr="00F135B4">
              <w:rPr>
                <w:rFonts w:eastAsia="Arial" w:cstheme="minorHAnsi"/>
                <w:lang w:eastAsia="pt-BR"/>
              </w:rPr>
              <w:t>Webcam integrada ao corpo do monitor com resolução mínima de 720P (HD) e 2 (dois) microfones digitais integrados.</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.17.14.</w:t>
            </w:r>
          </w:p>
        </w:tc>
        <w:tc>
          <w:tcPr>
            <w:tcW w:w="7254" w:type="dxa"/>
            <w:tcBorders>
              <w:top w:val="single" w:sz="4" w:space="0" w:color="000000"/>
              <w:bottom w:val="single" w:sz="4" w:space="0" w:color="000000"/>
            </w:tcBorders>
          </w:tcPr>
          <w:p w:rsidR="00DA3703" w:rsidRPr="00F135B4" w:rsidRDefault="00DA3703" w:rsidP="00DA3703">
            <w:pPr>
              <w:tabs>
                <w:tab w:val="left" w:pos="945"/>
              </w:tabs>
              <w:autoSpaceDE w:val="0"/>
              <w:autoSpaceDN w:val="0"/>
              <w:adjustRightInd w:val="0"/>
              <w:rPr>
                <w:rFonts w:eastAsia="Arial" w:cstheme="minorHAnsi"/>
                <w:lang w:eastAsia="pt-BR"/>
              </w:rPr>
            </w:pPr>
            <w:r w:rsidRPr="00F135B4">
              <w:rPr>
                <w:rFonts w:eastAsia="Arial" w:cstheme="minorHAnsi"/>
                <w:lang w:eastAsia="pt-BR"/>
              </w:rPr>
              <w:t>Alto falantes integrados ao monitor ou acoplados (</w:t>
            </w:r>
            <w:proofErr w:type="spellStart"/>
            <w:r w:rsidRPr="00F135B4">
              <w:rPr>
                <w:rFonts w:eastAsia="Arial" w:cstheme="minorHAnsi"/>
                <w:lang w:eastAsia="pt-BR"/>
              </w:rPr>
              <w:t>soundbars</w:t>
            </w:r>
            <w:proofErr w:type="spellEnd"/>
            <w:r w:rsidRPr="00F135B4">
              <w:rPr>
                <w:rFonts w:eastAsia="Arial" w:cstheme="minorHAnsi"/>
                <w:lang w:eastAsia="pt-BR"/>
              </w:rPr>
              <w:t>), específicos da marca e do modelo.</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DA3703"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jc w:val="both"/>
              <w:rPr>
                <w:rFonts w:cstheme="minorHAnsi"/>
                <w:b/>
              </w:rPr>
            </w:pPr>
            <w:r>
              <w:rPr>
                <w:rFonts w:cstheme="minorHAnsi"/>
                <w:b/>
              </w:rPr>
              <w:t>2</w:t>
            </w:r>
            <w:r w:rsidRPr="00F135B4">
              <w:rPr>
                <w:rFonts w:cstheme="minorHAnsi"/>
                <w:b/>
              </w:rPr>
              <w:t>.17.15.</w:t>
            </w:r>
          </w:p>
        </w:tc>
        <w:tc>
          <w:tcPr>
            <w:tcW w:w="7254" w:type="dxa"/>
            <w:tcBorders>
              <w:top w:val="single" w:sz="4" w:space="0" w:color="000000"/>
              <w:bottom w:val="single" w:sz="4" w:space="0" w:color="000000"/>
            </w:tcBorders>
          </w:tcPr>
          <w:p w:rsidR="00DA3703" w:rsidRPr="00F135B4" w:rsidRDefault="00DA3703" w:rsidP="00DA3703">
            <w:pPr>
              <w:autoSpaceDE w:val="0"/>
              <w:autoSpaceDN w:val="0"/>
              <w:adjustRightInd w:val="0"/>
              <w:rPr>
                <w:rFonts w:eastAsia="Arial" w:cstheme="minorHAnsi"/>
                <w:lang w:eastAsia="pt-BR"/>
              </w:rPr>
            </w:pPr>
            <w:r w:rsidRPr="00F135B4">
              <w:rPr>
                <w:rFonts w:eastAsia="Arial" w:cstheme="minorHAnsi"/>
                <w:lang w:eastAsia="pt-BR"/>
              </w:rPr>
              <w:t>O monitor deverá ser do mesmo fabricante do computador e seguir a mesma padronização do equipamento ou fornecido em regime de OEM – para tanto, OBRIGATÓRIA declaração do fabricante de monitores que comprove acordo entre o fabricante do computador e do monitor, garantindo assim a garantia e assistência técnica nas mesmas condições para ambos os componentes, conforme subitem garantia.</w:t>
            </w:r>
          </w:p>
        </w:tc>
        <w:tc>
          <w:tcPr>
            <w:tcW w:w="2126" w:type="dxa"/>
            <w:tcBorders>
              <w:top w:val="single" w:sz="4" w:space="0" w:color="000000"/>
              <w:left w:val="single" w:sz="8" w:space="0" w:color="000000"/>
              <w:bottom w:val="single" w:sz="4" w:space="0" w:color="000000"/>
              <w:right w:val="single" w:sz="8" w:space="0" w:color="000000"/>
            </w:tcBorders>
            <w:vAlign w:val="center"/>
          </w:tcPr>
          <w:p w:rsidR="00DA3703" w:rsidRPr="00F135B4" w:rsidRDefault="00DA3703" w:rsidP="00DA3703">
            <w:pPr>
              <w:rPr>
                <w:rFonts w:eastAsia="Arial" w:cstheme="minorHAnsi"/>
              </w:rPr>
            </w:pPr>
            <w:r>
              <w:rPr>
                <w:rFonts w:eastAsia="Arial" w:cstheme="minorHAnsi"/>
                <w:b/>
              </w:rPr>
              <w:t xml:space="preserve">Anexo VI - </w:t>
            </w:r>
            <w:proofErr w:type="spellStart"/>
            <w:r w:rsidRPr="008F6B16">
              <w:rPr>
                <w:rFonts w:eastAsia="Arial" w:cstheme="minorHAnsi"/>
                <w:b/>
              </w:rPr>
              <w:t>ThinkVision</w:t>
            </w:r>
            <w:proofErr w:type="spellEnd"/>
            <w:r w:rsidRPr="008F6B16">
              <w:rPr>
                <w:rFonts w:eastAsia="Arial" w:cstheme="minorHAnsi"/>
                <w:b/>
              </w:rPr>
              <w:t xml:space="preserve"> T24v_Datasheet</w:t>
            </w:r>
            <w:r>
              <w:rPr>
                <w:rFonts w:eastAsia="Arial" w:cstheme="minorHAnsi"/>
                <w:b/>
              </w:rPr>
              <w:t xml:space="preserve"> pág.01</w:t>
            </w:r>
          </w:p>
        </w:tc>
      </w:tr>
      <w:tr w:rsidR="005650C6"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5650C6" w:rsidRPr="00F135B4" w:rsidRDefault="00296A29" w:rsidP="00051982">
            <w:pPr>
              <w:jc w:val="both"/>
              <w:rPr>
                <w:rFonts w:cstheme="minorHAnsi"/>
                <w:b/>
              </w:rPr>
            </w:pPr>
            <w:r>
              <w:rPr>
                <w:rFonts w:cstheme="minorHAnsi"/>
                <w:b/>
              </w:rPr>
              <w:t>2</w:t>
            </w:r>
            <w:r w:rsidR="005650C6" w:rsidRPr="00F135B4">
              <w:rPr>
                <w:rFonts w:cstheme="minorHAnsi"/>
                <w:b/>
              </w:rPr>
              <w:t>.17.1</w:t>
            </w:r>
            <w:r w:rsidR="00137C2F" w:rsidRPr="00F135B4">
              <w:rPr>
                <w:rFonts w:cstheme="minorHAnsi"/>
                <w:b/>
              </w:rPr>
              <w:t>5.1.</w:t>
            </w:r>
          </w:p>
        </w:tc>
        <w:tc>
          <w:tcPr>
            <w:tcW w:w="7254" w:type="dxa"/>
            <w:tcBorders>
              <w:top w:val="single" w:sz="4" w:space="0" w:color="000000"/>
              <w:bottom w:val="single" w:sz="4" w:space="0" w:color="000000"/>
            </w:tcBorders>
          </w:tcPr>
          <w:p w:rsidR="005650C6" w:rsidRPr="00F135B4" w:rsidRDefault="00137C2F" w:rsidP="00051982">
            <w:pPr>
              <w:autoSpaceDE w:val="0"/>
              <w:autoSpaceDN w:val="0"/>
              <w:adjustRightInd w:val="0"/>
              <w:rPr>
                <w:rFonts w:eastAsia="Arial" w:cstheme="minorHAnsi"/>
                <w:lang w:eastAsia="pt-BR"/>
              </w:rPr>
            </w:pPr>
            <w:r w:rsidRPr="00F135B4">
              <w:rPr>
                <w:rFonts w:eastAsia="Arial" w:cstheme="minorHAnsi"/>
                <w:lang w:eastAsia="pt-BR"/>
              </w:rPr>
              <w:t xml:space="preserve">No caso específico (lotes 1 e 2), optou a superintendência de TI pela contratação dos referidos micros com monitores do tipo multimídia devido a novos sistemas de videoconferência a serem implementados na instituição. O custo médio de um conjunto multimídia de mesmo porte (microfone, alto falante e webcam) é equivalente ao custo de um monitor </w:t>
            </w:r>
            <w:proofErr w:type="spellStart"/>
            <w:r w:rsidRPr="00F135B4">
              <w:rPr>
                <w:rFonts w:eastAsia="Arial" w:cstheme="minorHAnsi"/>
                <w:i/>
                <w:lang w:eastAsia="pt-BR"/>
              </w:rPr>
              <w:t>All</w:t>
            </w:r>
            <w:proofErr w:type="spellEnd"/>
            <w:r w:rsidRPr="00F135B4">
              <w:rPr>
                <w:rFonts w:eastAsia="Arial" w:cstheme="minorHAnsi"/>
                <w:i/>
                <w:lang w:eastAsia="pt-BR"/>
              </w:rPr>
              <w:t xml:space="preserve"> in </w:t>
            </w:r>
            <w:proofErr w:type="spellStart"/>
            <w:r w:rsidRPr="00F135B4">
              <w:rPr>
                <w:rFonts w:eastAsia="Arial" w:cstheme="minorHAnsi"/>
                <w:i/>
                <w:lang w:eastAsia="pt-BR"/>
              </w:rPr>
              <w:t>One</w:t>
            </w:r>
            <w:proofErr w:type="spellEnd"/>
            <w:r w:rsidRPr="00F135B4">
              <w:rPr>
                <w:rFonts w:eastAsia="Arial" w:cstheme="minorHAnsi"/>
                <w:i/>
                <w:lang w:eastAsia="pt-BR"/>
              </w:rPr>
              <w:t xml:space="preserve">, </w:t>
            </w:r>
            <w:r w:rsidRPr="00F135B4">
              <w:rPr>
                <w:rFonts w:eastAsia="Arial" w:cstheme="minorHAnsi"/>
                <w:lang w:eastAsia="pt-BR"/>
              </w:rPr>
              <w:t>com tudo integrado em um único dispositivo. Assim, considerando a dificuldade de gestão de diversos periféricos adicionais em cada micro, conjunto patrimonial individualizado por dispositivo, pulverização de possíveis drivers de fabricantes distintos, optou-se pelo conjunto multimídia.</w:t>
            </w:r>
          </w:p>
        </w:tc>
        <w:tc>
          <w:tcPr>
            <w:tcW w:w="2126" w:type="dxa"/>
            <w:tcBorders>
              <w:top w:val="single" w:sz="4" w:space="0" w:color="000000"/>
              <w:left w:val="single" w:sz="8" w:space="0" w:color="000000"/>
              <w:bottom w:val="single" w:sz="4" w:space="0" w:color="000000"/>
              <w:right w:val="single" w:sz="8" w:space="0" w:color="000000"/>
            </w:tcBorders>
            <w:vAlign w:val="center"/>
          </w:tcPr>
          <w:p w:rsidR="005650C6" w:rsidRPr="00F135B4" w:rsidRDefault="005650C6" w:rsidP="00051982">
            <w:pPr>
              <w:rPr>
                <w:rFonts w:eastAsia="Arial" w:cstheme="minorHAnsi"/>
              </w:rPr>
            </w:pPr>
          </w:p>
        </w:tc>
      </w:tr>
      <w:tr w:rsidR="005650C6"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5650C6" w:rsidRPr="00F135B4" w:rsidRDefault="00296A29" w:rsidP="00051982">
            <w:pPr>
              <w:jc w:val="both"/>
              <w:rPr>
                <w:rFonts w:cstheme="minorHAnsi"/>
                <w:b/>
              </w:rPr>
            </w:pPr>
            <w:r>
              <w:rPr>
                <w:rFonts w:cstheme="minorHAnsi"/>
                <w:b/>
              </w:rPr>
              <w:t>2</w:t>
            </w:r>
            <w:r w:rsidR="00137C2F" w:rsidRPr="00F135B4">
              <w:rPr>
                <w:rFonts w:cstheme="minorHAnsi"/>
                <w:b/>
              </w:rPr>
              <w:t>.17.15.2.</w:t>
            </w:r>
          </w:p>
        </w:tc>
        <w:tc>
          <w:tcPr>
            <w:tcW w:w="7254" w:type="dxa"/>
            <w:tcBorders>
              <w:top w:val="single" w:sz="4" w:space="0" w:color="000000"/>
              <w:bottom w:val="single" w:sz="4" w:space="0" w:color="000000"/>
            </w:tcBorders>
          </w:tcPr>
          <w:p w:rsidR="005650C6" w:rsidRPr="00F135B4" w:rsidRDefault="00137C2F" w:rsidP="00051982">
            <w:pPr>
              <w:autoSpaceDE w:val="0"/>
              <w:autoSpaceDN w:val="0"/>
              <w:adjustRightInd w:val="0"/>
              <w:rPr>
                <w:rFonts w:eastAsia="Arial" w:cstheme="minorHAnsi"/>
                <w:lang w:eastAsia="pt-BR"/>
              </w:rPr>
            </w:pPr>
            <w:r w:rsidRPr="00F135B4">
              <w:rPr>
                <w:rFonts w:eastAsia="Arial" w:cstheme="minorHAnsi"/>
                <w:lang w:eastAsia="pt-BR"/>
              </w:rPr>
              <w:t>Por se tratar de um monitor com diferentes especificações dos demais normalmente adquiridos pela instituição, cabe ressaltar alguns pontos para justificar a necessidade do conjunto: 1) Conjunto de drivers: Os monitores multimídia não trabalham com drivers padrão (</w:t>
            </w:r>
            <w:r w:rsidRPr="00F135B4">
              <w:rPr>
                <w:rFonts w:eastAsia="Arial" w:cstheme="minorHAnsi"/>
                <w:i/>
                <w:lang w:eastAsia="pt-BR"/>
              </w:rPr>
              <w:t>default</w:t>
            </w:r>
            <w:r w:rsidRPr="00F135B4">
              <w:rPr>
                <w:rFonts w:eastAsia="Arial" w:cstheme="minorHAnsi"/>
                <w:lang w:eastAsia="pt-BR"/>
              </w:rPr>
              <w:t xml:space="preserve">) do sistema operacional. Necessitam de um conjunto de instruções para trabalharem com sincronismo com os alto-falantes, webcam, microfones e o sistema operacional. Tais instruções são testadas com o conjunto fornecido (computador e monitor). 2) Os micros serão distribuídos por todo o estado de Minas Gerais e utilizarão o aplicativo disponibilizado pelo fabricante e/ou software de gestão de ativos do contratante para atualizações de drivers. Isso propicia diminuição dos conflitos de interface e facilidade em administrar os recursos de TI 3) Seguir a padronização do conjunto, conforme Art. 15 da lei Nº 8.666, de 21 de junho de 1993. 4) O processo de clonagem, conforme item 6.1 deste termo de referência, será executado pelo fabricante (do micro) o que torna ainda mais complexo o alinhamento entre prazo de entrega, testes e configurações para a clonagem e entrega definitiva com mais de um fornecedor. 5) Gestão de garantia: O fornecimento da garantia engloba o conjunto micro e monitor (uma garantia para ambos). Existir um único contato, prazo e procedimento neste processo, para um conjunto grande de computadores, além de trazer agilidade para o usuário final simplifica o processo do laboratório de manutenção. 6) A compra do conjunto alinha entendimento aos princípios da economicidade e da eficiência pela </w:t>
            </w:r>
            <w:r w:rsidRPr="00F135B4">
              <w:rPr>
                <w:rFonts w:eastAsia="Arial" w:cstheme="minorHAnsi"/>
                <w:lang w:eastAsia="pt-BR"/>
              </w:rPr>
              <w:lastRenderedPageBreak/>
              <w:t>Administração Pública considerando que as cotações obtidas de forma separada demonstraram custo superior quando comparadas com as feitas em conjunto.</w:t>
            </w:r>
          </w:p>
        </w:tc>
        <w:tc>
          <w:tcPr>
            <w:tcW w:w="2126" w:type="dxa"/>
            <w:tcBorders>
              <w:top w:val="single" w:sz="4" w:space="0" w:color="000000"/>
              <w:left w:val="single" w:sz="8" w:space="0" w:color="000000"/>
              <w:bottom w:val="single" w:sz="4" w:space="0" w:color="000000"/>
              <w:right w:val="single" w:sz="8" w:space="0" w:color="000000"/>
            </w:tcBorders>
            <w:vAlign w:val="center"/>
          </w:tcPr>
          <w:p w:rsidR="005650C6" w:rsidRPr="00F135B4" w:rsidRDefault="005650C6" w:rsidP="00051982">
            <w:pPr>
              <w:rPr>
                <w:rFonts w:eastAsia="Arial" w:cstheme="minorHAnsi"/>
              </w:rPr>
            </w:pPr>
          </w:p>
        </w:tc>
      </w:tr>
      <w:tr w:rsidR="005650C6" w:rsidRPr="00F135B4" w:rsidTr="00AA6B07">
        <w:trPr>
          <w:gridAfter w:val="1"/>
          <w:wAfter w:w="23" w:type="dxa"/>
          <w:trHeight w:val="260"/>
          <w:jc w:val="center"/>
        </w:trPr>
        <w:tc>
          <w:tcPr>
            <w:tcW w:w="1129" w:type="dxa"/>
            <w:tcBorders>
              <w:top w:val="single" w:sz="4" w:space="0" w:color="000000"/>
              <w:left w:val="single" w:sz="8" w:space="0" w:color="000000"/>
              <w:bottom w:val="single" w:sz="4" w:space="0" w:color="000000"/>
              <w:right w:val="single" w:sz="8" w:space="0" w:color="000000"/>
            </w:tcBorders>
            <w:vAlign w:val="center"/>
          </w:tcPr>
          <w:p w:rsidR="005650C6" w:rsidRPr="00F135B4" w:rsidRDefault="00296A29" w:rsidP="00051982">
            <w:pPr>
              <w:jc w:val="both"/>
              <w:rPr>
                <w:rFonts w:cstheme="minorHAnsi"/>
                <w:b/>
              </w:rPr>
            </w:pPr>
            <w:r>
              <w:rPr>
                <w:rFonts w:cstheme="minorHAnsi"/>
                <w:b/>
              </w:rPr>
              <w:t>2</w:t>
            </w:r>
            <w:r w:rsidR="00137C2F" w:rsidRPr="00F135B4">
              <w:rPr>
                <w:rFonts w:cstheme="minorHAnsi"/>
                <w:b/>
              </w:rPr>
              <w:t>.17.15.3.</w:t>
            </w:r>
          </w:p>
        </w:tc>
        <w:tc>
          <w:tcPr>
            <w:tcW w:w="7254" w:type="dxa"/>
            <w:tcBorders>
              <w:top w:val="single" w:sz="4" w:space="0" w:color="000000"/>
              <w:bottom w:val="single" w:sz="4" w:space="0" w:color="000000"/>
            </w:tcBorders>
          </w:tcPr>
          <w:p w:rsidR="005650C6" w:rsidRPr="00F135B4" w:rsidRDefault="00137C2F" w:rsidP="00051982">
            <w:pPr>
              <w:autoSpaceDE w:val="0"/>
              <w:autoSpaceDN w:val="0"/>
              <w:adjustRightInd w:val="0"/>
              <w:rPr>
                <w:rFonts w:eastAsia="Arial" w:cstheme="minorHAnsi"/>
                <w:lang w:eastAsia="pt-BR"/>
              </w:rPr>
            </w:pPr>
            <w:r w:rsidRPr="00F135B4">
              <w:rPr>
                <w:rFonts w:eastAsia="Arial" w:cstheme="minorHAnsi"/>
                <w:lang w:eastAsia="pt-BR"/>
              </w:rPr>
              <w:t>Os monitores sem característica multimídia serão licitados em dois lotes separadamente (3 e 4) e serão utilizados como monitores auxiliares. Por serem monitores secundários e não possuírem a complexidade de drivers e configurações que os multimídias exigem, poderão ser usados e configurados com o driver padrão que o Windows fornece de forma automática.</w:t>
            </w:r>
          </w:p>
        </w:tc>
        <w:tc>
          <w:tcPr>
            <w:tcW w:w="2126" w:type="dxa"/>
            <w:tcBorders>
              <w:top w:val="single" w:sz="4" w:space="0" w:color="000000"/>
              <w:left w:val="single" w:sz="8" w:space="0" w:color="000000"/>
              <w:bottom w:val="single" w:sz="4" w:space="0" w:color="000000"/>
              <w:right w:val="single" w:sz="8" w:space="0" w:color="000000"/>
            </w:tcBorders>
            <w:vAlign w:val="center"/>
          </w:tcPr>
          <w:p w:rsidR="005650C6" w:rsidRPr="00F135B4" w:rsidRDefault="005650C6" w:rsidP="00051982">
            <w:pPr>
              <w:rPr>
                <w:rFonts w:eastAsia="Arial" w:cstheme="minorHAnsi"/>
              </w:rPr>
            </w:pPr>
          </w:p>
        </w:tc>
      </w:tr>
    </w:tbl>
    <w:p w:rsidR="00F1377B" w:rsidRDefault="00F1377B"/>
    <w:sectPr w:rsidR="00F1377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FBC"/>
    <w:rsid w:val="00051982"/>
    <w:rsid w:val="0007147A"/>
    <w:rsid w:val="00081155"/>
    <w:rsid w:val="0008711D"/>
    <w:rsid w:val="000A7110"/>
    <w:rsid w:val="000E3672"/>
    <w:rsid w:val="00126DBD"/>
    <w:rsid w:val="00137C2F"/>
    <w:rsid w:val="001565F4"/>
    <w:rsid w:val="00194E4B"/>
    <w:rsid w:val="00195DE1"/>
    <w:rsid w:val="001B5205"/>
    <w:rsid w:val="001D066D"/>
    <w:rsid w:val="001E75B2"/>
    <w:rsid w:val="001F2B43"/>
    <w:rsid w:val="0020601E"/>
    <w:rsid w:val="00243268"/>
    <w:rsid w:val="002610C8"/>
    <w:rsid w:val="00296A29"/>
    <w:rsid w:val="002B1351"/>
    <w:rsid w:val="002B21B2"/>
    <w:rsid w:val="002B3BA0"/>
    <w:rsid w:val="002B3F71"/>
    <w:rsid w:val="002B6693"/>
    <w:rsid w:val="002D2B9D"/>
    <w:rsid w:val="002D2CFE"/>
    <w:rsid w:val="002E6B20"/>
    <w:rsid w:val="00324EFC"/>
    <w:rsid w:val="00384A50"/>
    <w:rsid w:val="003D19CC"/>
    <w:rsid w:val="003E77EA"/>
    <w:rsid w:val="00460813"/>
    <w:rsid w:val="00494FBC"/>
    <w:rsid w:val="004C0D78"/>
    <w:rsid w:val="004E1DA1"/>
    <w:rsid w:val="00532CAD"/>
    <w:rsid w:val="005650C6"/>
    <w:rsid w:val="005B036E"/>
    <w:rsid w:val="005D696A"/>
    <w:rsid w:val="006178FF"/>
    <w:rsid w:val="00622FD4"/>
    <w:rsid w:val="006542EC"/>
    <w:rsid w:val="006C2C08"/>
    <w:rsid w:val="006D6F0B"/>
    <w:rsid w:val="006F5014"/>
    <w:rsid w:val="00724E61"/>
    <w:rsid w:val="007431F8"/>
    <w:rsid w:val="0078394E"/>
    <w:rsid w:val="0079216A"/>
    <w:rsid w:val="007B4F89"/>
    <w:rsid w:val="007D3810"/>
    <w:rsid w:val="007F5EE4"/>
    <w:rsid w:val="008007A9"/>
    <w:rsid w:val="00831B03"/>
    <w:rsid w:val="00842143"/>
    <w:rsid w:val="00861254"/>
    <w:rsid w:val="008713BD"/>
    <w:rsid w:val="008861E3"/>
    <w:rsid w:val="00894779"/>
    <w:rsid w:val="008A38CE"/>
    <w:rsid w:val="0093065E"/>
    <w:rsid w:val="00974E81"/>
    <w:rsid w:val="009C76A6"/>
    <w:rsid w:val="009D2F9D"/>
    <w:rsid w:val="009F44F4"/>
    <w:rsid w:val="00A07ED7"/>
    <w:rsid w:val="00AA6B07"/>
    <w:rsid w:val="00AD7F27"/>
    <w:rsid w:val="00AE00C6"/>
    <w:rsid w:val="00B05285"/>
    <w:rsid w:val="00B06222"/>
    <w:rsid w:val="00B10F18"/>
    <w:rsid w:val="00B14D89"/>
    <w:rsid w:val="00B214D3"/>
    <w:rsid w:val="00B40075"/>
    <w:rsid w:val="00B5195B"/>
    <w:rsid w:val="00B56F96"/>
    <w:rsid w:val="00BD6679"/>
    <w:rsid w:val="00BE1CE8"/>
    <w:rsid w:val="00C20E54"/>
    <w:rsid w:val="00C90CD8"/>
    <w:rsid w:val="00C92927"/>
    <w:rsid w:val="00CC08C2"/>
    <w:rsid w:val="00D415B0"/>
    <w:rsid w:val="00D9500E"/>
    <w:rsid w:val="00DA3703"/>
    <w:rsid w:val="00DF252D"/>
    <w:rsid w:val="00E63880"/>
    <w:rsid w:val="00E741CE"/>
    <w:rsid w:val="00EC3236"/>
    <w:rsid w:val="00F135B4"/>
    <w:rsid w:val="00F1377B"/>
    <w:rsid w:val="00F228F1"/>
    <w:rsid w:val="00F4013B"/>
    <w:rsid w:val="00F6738C"/>
    <w:rsid w:val="00FD0E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9DFE2"/>
  <w15:chartTrackingRefBased/>
  <w15:docId w15:val="{076B2800-5DD5-4945-9C81-66DE4C6B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4FB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494FBC"/>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zh-CN"/>
    </w:rPr>
  </w:style>
  <w:style w:type="paragraph" w:customStyle="1" w:styleId="Textbody">
    <w:name w:val="Text body"/>
    <w:basedOn w:val="Standard"/>
    <w:rsid w:val="00494FBC"/>
    <w:pPr>
      <w:spacing w:after="120"/>
    </w:pPr>
  </w:style>
  <w:style w:type="character" w:styleId="Hyperlink">
    <w:name w:val="Hyperlink"/>
    <w:basedOn w:val="Fontepargpadro"/>
    <w:uiPriority w:val="99"/>
    <w:unhideWhenUsed/>
    <w:rsid w:val="00494FBC"/>
    <w:rPr>
      <w:color w:val="0563C1" w:themeColor="hyperlink"/>
      <w:u w:val="single"/>
    </w:rPr>
  </w:style>
  <w:style w:type="character" w:styleId="Refdecomentrio">
    <w:name w:val="annotation reference"/>
    <w:basedOn w:val="Fontepargpadro"/>
    <w:uiPriority w:val="99"/>
    <w:semiHidden/>
    <w:unhideWhenUsed/>
    <w:rsid w:val="00F135B4"/>
    <w:rPr>
      <w:sz w:val="16"/>
      <w:szCs w:val="16"/>
    </w:rPr>
  </w:style>
  <w:style w:type="paragraph" w:styleId="Textodecomentrio">
    <w:name w:val="annotation text"/>
    <w:basedOn w:val="Normal"/>
    <w:link w:val="TextodecomentrioChar"/>
    <w:uiPriority w:val="99"/>
    <w:semiHidden/>
    <w:unhideWhenUsed/>
    <w:rsid w:val="00F135B4"/>
    <w:pPr>
      <w:suppressAutoHyphens/>
      <w:autoSpaceDE w:val="0"/>
      <w:spacing w:after="0" w:line="240" w:lineRule="auto"/>
    </w:pPr>
    <w:rPr>
      <w:rFonts w:ascii="Arial" w:eastAsia="Times New Roman" w:hAnsi="Arial" w:cs="Arial"/>
      <w:kern w:val="1"/>
      <w:sz w:val="20"/>
      <w:szCs w:val="20"/>
      <w:lang w:eastAsia="ar-SA"/>
    </w:rPr>
  </w:style>
  <w:style w:type="character" w:customStyle="1" w:styleId="TextodecomentrioChar">
    <w:name w:val="Texto de comentário Char"/>
    <w:basedOn w:val="Fontepargpadro"/>
    <w:link w:val="Textodecomentrio"/>
    <w:uiPriority w:val="99"/>
    <w:semiHidden/>
    <w:rsid w:val="00F135B4"/>
    <w:rPr>
      <w:rFonts w:ascii="Arial" w:eastAsia="Times New Roman" w:hAnsi="Arial" w:cs="Arial"/>
      <w:kern w:val="1"/>
      <w:sz w:val="20"/>
      <w:szCs w:val="20"/>
      <w:lang w:eastAsia="ar-SA"/>
    </w:rPr>
  </w:style>
  <w:style w:type="paragraph" w:styleId="Textodebalo">
    <w:name w:val="Balloon Text"/>
    <w:basedOn w:val="Normal"/>
    <w:link w:val="TextodebaloChar"/>
    <w:uiPriority w:val="99"/>
    <w:semiHidden/>
    <w:unhideWhenUsed/>
    <w:rsid w:val="00F135B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13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47564FB6C2E1488424032607F2617C" ma:contentTypeVersion="9" ma:contentTypeDescription="Crie um novo documento." ma:contentTypeScope="" ma:versionID="89a65b84149e2adac446b1f6e895abc3">
  <xsd:schema xmlns:xsd="http://www.w3.org/2001/XMLSchema" xmlns:xs="http://www.w3.org/2001/XMLSchema" xmlns:p="http://schemas.microsoft.com/office/2006/metadata/properties" xmlns:ns2="c039bc41-74f1-4319-b7df-8ac0a5d185e7" xmlns:ns3="963feeb5-6864-4bf7-af1a-bbd3fd1cb1da" targetNamespace="http://schemas.microsoft.com/office/2006/metadata/properties" ma:root="true" ma:fieldsID="cdb6b3ff8bd2a8f0b956e62e16faa275" ns2:_="" ns3:_="">
    <xsd:import namespace="c039bc41-74f1-4319-b7df-8ac0a5d185e7"/>
    <xsd:import namespace="963feeb5-6864-4bf7-af1a-bbd3fd1cb1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9bc41-74f1-4319-b7df-8ac0a5d185e7"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3feeb5-6864-4bf7-af1a-bbd3fd1cb1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2A5559-3C28-4A35-8173-F0CE003FB6E0}"/>
</file>

<file path=customXml/itemProps2.xml><?xml version="1.0" encoding="utf-8"?>
<ds:datastoreItem xmlns:ds="http://schemas.openxmlformats.org/officeDocument/2006/customXml" ds:itemID="{B77A3C66-92BD-433D-8043-998F45237540}"/>
</file>

<file path=customXml/itemProps3.xml><?xml version="1.0" encoding="utf-8"?>
<ds:datastoreItem xmlns:ds="http://schemas.openxmlformats.org/officeDocument/2006/customXml" ds:itemID="{89290E2A-53D1-4676-B53A-982AAA117785}"/>
</file>

<file path=docProps/app.xml><?xml version="1.0" encoding="utf-8"?>
<Properties xmlns="http://schemas.openxmlformats.org/officeDocument/2006/extended-properties" xmlns:vt="http://schemas.openxmlformats.org/officeDocument/2006/docPropsVTypes">
  <Template>Normal</Template>
  <TotalTime>23</TotalTime>
  <Pages>11</Pages>
  <Words>2945</Words>
  <Characters>15907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Brasil</dc:creator>
  <cp:keywords/>
  <dc:description/>
  <cp:lastModifiedBy>Gabriel Brasil | TED Consulting</cp:lastModifiedBy>
  <cp:revision>10</cp:revision>
  <dcterms:created xsi:type="dcterms:W3CDTF">2019-09-27T20:10:00Z</dcterms:created>
  <dcterms:modified xsi:type="dcterms:W3CDTF">2019-10-23T14:13:00Z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0x0101003D47564FB6C2E1488424032607F2617C</vt:lpwstr>
  </property>
</Properties>
</file>